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EE2" w:rsidRDefault="004F7EE2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7649"/>
      </w:tblGrid>
      <w:tr w:rsidR="004F7EE2" w:rsidTr="00C763C6">
        <w:trPr>
          <w:trHeight w:val="1167"/>
        </w:trPr>
        <w:tc>
          <w:tcPr>
            <w:tcW w:w="675" w:type="dxa"/>
          </w:tcPr>
          <w:p w:rsidR="004F7EE2" w:rsidRDefault="004F7EE2" w:rsidP="00C763C6">
            <w:r>
              <w:t>Q1</w:t>
            </w:r>
          </w:p>
        </w:tc>
        <w:tc>
          <w:tcPr>
            <w:tcW w:w="8839" w:type="dxa"/>
          </w:tcPr>
          <w:p w:rsidR="001017CC" w:rsidRDefault="000B342F" w:rsidP="00B40BD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Rhona and Freya are </w:t>
            </w:r>
            <w:r w:rsidR="001017CC">
              <w:rPr>
                <w:sz w:val="23"/>
                <w:szCs w:val="23"/>
              </w:rPr>
              <w:t xml:space="preserve">planning their gap-year trip to the USA. They have looked up the maximum and minimum temperatures of three towns they are hoping to visit in order to work out what to pack. </w:t>
            </w:r>
          </w:p>
          <w:p w:rsidR="001017CC" w:rsidRPr="009D2BB5" w:rsidRDefault="001017CC" w:rsidP="00B40BD4">
            <w:pPr>
              <w:jc w:val="both"/>
              <w:rPr>
                <w:sz w:val="16"/>
                <w:szCs w:val="16"/>
              </w:rPr>
            </w:pPr>
          </w:p>
          <w:p w:rsidR="00B40BD4" w:rsidRPr="004F7EE2" w:rsidRDefault="001017CC" w:rsidP="00B40BD4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Calculate the annual temperature range for each town. </w:t>
            </w:r>
          </w:p>
          <w:p w:rsidR="007258F5" w:rsidRPr="009D2BB5" w:rsidRDefault="007258F5" w:rsidP="00C763C6">
            <w:pPr>
              <w:rPr>
                <w:sz w:val="16"/>
                <w:szCs w:val="16"/>
              </w:rPr>
            </w:pPr>
          </w:p>
          <w:p w:rsidR="001017CC" w:rsidRDefault="00A369E9" w:rsidP="00C763C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Trumpton</w:t>
            </w:r>
            <w:r w:rsidR="001017CC">
              <w:rPr>
                <w:sz w:val="23"/>
                <w:szCs w:val="23"/>
              </w:rPr>
              <w:t>:   Max. 37</w:t>
            </w:r>
            <w:r w:rsidR="001017CC">
              <w:rPr>
                <w:sz w:val="23"/>
                <w:szCs w:val="23"/>
              </w:rPr>
              <w:sym w:font="Symbol" w:char="F0B0"/>
            </w:r>
            <w:r w:rsidR="001017CC">
              <w:rPr>
                <w:sz w:val="23"/>
                <w:szCs w:val="23"/>
              </w:rPr>
              <w:t>C / Min. 8</w:t>
            </w:r>
            <w:r w:rsidR="001017CC">
              <w:rPr>
                <w:sz w:val="23"/>
                <w:szCs w:val="23"/>
              </w:rPr>
              <w:sym w:font="Symbol" w:char="F0B0"/>
            </w:r>
            <w:r w:rsidR="001017CC">
              <w:rPr>
                <w:sz w:val="23"/>
                <w:szCs w:val="23"/>
              </w:rPr>
              <w:t>C</w:t>
            </w:r>
          </w:p>
          <w:p w:rsidR="001017CC" w:rsidRDefault="00A369E9" w:rsidP="00C763C6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Obamaville</w:t>
            </w:r>
            <w:proofErr w:type="spellEnd"/>
            <w:r w:rsidR="001017CC">
              <w:rPr>
                <w:sz w:val="23"/>
                <w:szCs w:val="23"/>
              </w:rPr>
              <w:t>:  Max 29</w:t>
            </w:r>
            <w:r w:rsidR="001017CC">
              <w:rPr>
                <w:sz w:val="23"/>
                <w:szCs w:val="23"/>
              </w:rPr>
              <w:sym w:font="Symbol" w:char="F0B0"/>
            </w:r>
            <w:r w:rsidR="001017CC">
              <w:rPr>
                <w:sz w:val="23"/>
                <w:szCs w:val="23"/>
              </w:rPr>
              <w:t>C / Min -13</w:t>
            </w:r>
            <w:r w:rsidR="001017CC">
              <w:rPr>
                <w:sz w:val="23"/>
                <w:szCs w:val="23"/>
              </w:rPr>
              <w:sym w:font="Symbol" w:char="F0B0"/>
            </w:r>
            <w:r w:rsidR="001017CC">
              <w:rPr>
                <w:sz w:val="23"/>
                <w:szCs w:val="23"/>
              </w:rPr>
              <w:t>C</w:t>
            </w:r>
          </w:p>
          <w:p w:rsidR="001017CC" w:rsidRDefault="00A369E9" w:rsidP="00C763C6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Bushanopolis</w:t>
            </w:r>
            <w:proofErr w:type="spellEnd"/>
            <w:r w:rsidR="001017CC">
              <w:rPr>
                <w:sz w:val="23"/>
                <w:szCs w:val="23"/>
              </w:rPr>
              <w:t>: Max 39</w:t>
            </w:r>
            <w:r w:rsidR="001017CC">
              <w:rPr>
                <w:sz w:val="23"/>
                <w:szCs w:val="23"/>
              </w:rPr>
              <w:sym w:font="Symbol" w:char="F0B0"/>
            </w:r>
            <w:r w:rsidR="001017CC">
              <w:rPr>
                <w:sz w:val="23"/>
                <w:szCs w:val="23"/>
              </w:rPr>
              <w:t>C / Min 24</w:t>
            </w:r>
            <w:r w:rsidR="001017CC">
              <w:rPr>
                <w:sz w:val="23"/>
                <w:szCs w:val="23"/>
              </w:rPr>
              <w:sym w:font="Symbol" w:char="F0B0"/>
            </w:r>
            <w:r w:rsidR="001017CC">
              <w:rPr>
                <w:sz w:val="23"/>
                <w:szCs w:val="23"/>
              </w:rPr>
              <w:t>C</w:t>
            </w:r>
          </w:p>
          <w:p w:rsidR="004F7EE2" w:rsidRPr="007258F5" w:rsidRDefault="004F7EE2" w:rsidP="007258F5">
            <w:pPr>
              <w:rPr>
                <w:sz w:val="23"/>
                <w:szCs w:val="23"/>
              </w:rPr>
            </w:pPr>
          </w:p>
        </w:tc>
      </w:tr>
      <w:tr w:rsidR="004F7EE2" w:rsidTr="00C763C6">
        <w:trPr>
          <w:trHeight w:val="1596"/>
        </w:trPr>
        <w:tc>
          <w:tcPr>
            <w:tcW w:w="9514" w:type="dxa"/>
            <w:gridSpan w:val="2"/>
          </w:tcPr>
          <w:p w:rsidR="00CE7FF1" w:rsidRPr="009A120F" w:rsidRDefault="004F7EE2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</w:tc>
      </w:tr>
    </w:tbl>
    <w:p w:rsidR="00FE0EE3" w:rsidRDefault="004F7EE2" w:rsidP="004F7EE2">
      <w:pPr>
        <w:rPr>
          <w:rFonts w:asciiTheme="majorHAnsi" w:hAnsiTheme="majorHAnsi"/>
          <w:sz w:val="23"/>
          <w:szCs w:val="23"/>
        </w:rPr>
      </w:pPr>
      <w:r w:rsidRPr="004F7EE2">
        <w:rPr>
          <w:rFonts w:asciiTheme="majorHAnsi" w:hAnsiTheme="majorHAnsi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7649"/>
      </w:tblGrid>
      <w:tr w:rsidR="007258F5" w:rsidTr="00C763C6">
        <w:trPr>
          <w:trHeight w:val="1167"/>
        </w:trPr>
        <w:tc>
          <w:tcPr>
            <w:tcW w:w="675" w:type="dxa"/>
          </w:tcPr>
          <w:p w:rsidR="007258F5" w:rsidRDefault="007258F5" w:rsidP="00C763C6">
            <w:r>
              <w:t>Q</w:t>
            </w:r>
            <w:r w:rsidR="005A070A">
              <w:t>2</w:t>
            </w:r>
          </w:p>
        </w:tc>
        <w:tc>
          <w:tcPr>
            <w:tcW w:w="8839" w:type="dxa"/>
          </w:tcPr>
          <w:p w:rsidR="007258F5" w:rsidRDefault="007258F5" w:rsidP="00700320">
            <w:pPr>
              <w:rPr>
                <w:sz w:val="23"/>
                <w:szCs w:val="23"/>
              </w:rPr>
            </w:pPr>
            <w:r>
              <w:t xml:space="preserve"> </w:t>
            </w:r>
            <w:proofErr w:type="spellStart"/>
            <w:r w:rsidR="00A92977">
              <w:rPr>
                <w:sz w:val="23"/>
                <w:szCs w:val="23"/>
              </w:rPr>
              <w:t>F</w:t>
            </w:r>
            <w:r w:rsidR="00CA04F3">
              <w:rPr>
                <w:sz w:val="23"/>
                <w:szCs w:val="23"/>
              </w:rPr>
              <w:t>loodingham</w:t>
            </w:r>
            <w:proofErr w:type="spellEnd"/>
            <w:r w:rsidR="00CA04F3">
              <w:rPr>
                <w:sz w:val="23"/>
                <w:szCs w:val="23"/>
              </w:rPr>
              <w:t xml:space="preserve"> has a river running through it that sees a lot of variation in flow. The new monitoring station rec</w:t>
            </w:r>
            <w:r w:rsidR="009D3838">
              <w:rPr>
                <w:sz w:val="23"/>
                <w:szCs w:val="23"/>
              </w:rPr>
              <w:t xml:space="preserve">ords river level changes in mm, </w:t>
            </w:r>
            <w:r w:rsidR="00CA04F3">
              <w:rPr>
                <w:sz w:val="23"/>
                <w:szCs w:val="23"/>
              </w:rPr>
              <w:t xml:space="preserve">but for comparison with older recordings they need to be converted into metres. </w:t>
            </w:r>
          </w:p>
          <w:p w:rsidR="00FC10C1" w:rsidRDefault="00FC10C1" w:rsidP="00700320">
            <w:pPr>
              <w:rPr>
                <w:sz w:val="23"/>
                <w:szCs w:val="23"/>
              </w:rPr>
            </w:pPr>
          </w:p>
          <w:p w:rsidR="00FC10C1" w:rsidRDefault="00FC10C1" w:rsidP="007003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Calculate how </w:t>
            </w:r>
            <w:r w:rsidR="00CA04F3">
              <w:rPr>
                <w:sz w:val="23"/>
                <w:szCs w:val="23"/>
              </w:rPr>
              <w:t xml:space="preserve">much the river level changed in metres </w:t>
            </w:r>
            <w:r w:rsidR="00413550">
              <w:rPr>
                <w:sz w:val="23"/>
                <w:szCs w:val="23"/>
              </w:rPr>
              <w:t>each month.</w:t>
            </w:r>
            <w:r w:rsidR="009D2BB5">
              <w:rPr>
                <w:sz w:val="23"/>
                <w:szCs w:val="23"/>
              </w:rPr>
              <w:t xml:space="preserve"> Which month showed most variation, and which the least?</w:t>
            </w:r>
          </w:p>
          <w:p w:rsidR="00CA04F3" w:rsidRDefault="00CA04F3" w:rsidP="00700320">
            <w:pPr>
              <w:rPr>
                <w:sz w:val="23"/>
                <w:szCs w:val="23"/>
              </w:rPr>
            </w:pPr>
          </w:p>
          <w:p w:rsidR="00CA04F3" w:rsidRDefault="00CA04F3" w:rsidP="007003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July:  High 2300 mm.  Low 1246 mm.</w:t>
            </w:r>
          </w:p>
          <w:p w:rsidR="00CA04F3" w:rsidRDefault="00CA04F3" w:rsidP="007003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September: High 3454 mm. Low 1320 mm.</w:t>
            </w:r>
          </w:p>
          <w:p w:rsidR="00CA04F3" w:rsidRDefault="00CA04F3" w:rsidP="007003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November: High 3657 mm. Low 3144 mm.</w:t>
            </w:r>
          </w:p>
          <w:p w:rsidR="00FC10C1" w:rsidRPr="00CE7FF1" w:rsidRDefault="00FC10C1" w:rsidP="00700320">
            <w:pPr>
              <w:rPr>
                <w:sz w:val="23"/>
                <w:szCs w:val="23"/>
              </w:rPr>
            </w:pPr>
          </w:p>
        </w:tc>
      </w:tr>
      <w:tr w:rsidR="007258F5" w:rsidTr="00C763C6">
        <w:trPr>
          <w:trHeight w:val="1596"/>
        </w:trPr>
        <w:tc>
          <w:tcPr>
            <w:tcW w:w="9514" w:type="dxa"/>
            <w:gridSpan w:val="2"/>
          </w:tcPr>
          <w:p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:rsidR="007258F5" w:rsidRDefault="007258F5" w:rsidP="00C763C6">
            <w:pPr>
              <w:rPr>
                <w:b/>
                <w:i/>
              </w:rPr>
            </w:pPr>
          </w:p>
          <w:p w:rsidR="007258F5" w:rsidRDefault="007258F5" w:rsidP="00C763C6">
            <w:pPr>
              <w:rPr>
                <w:b/>
                <w:i/>
              </w:rPr>
            </w:pPr>
          </w:p>
          <w:p w:rsidR="007258F5" w:rsidRDefault="007258F5" w:rsidP="00C763C6">
            <w:pPr>
              <w:rPr>
                <w:b/>
                <w:i/>
              </w:rPr>
            </w:pPr>
          </w:p>
          <w:p w:rsidR="00CE7FF1" w:rsidRPr="009A120F" w:rsidRDefault="00CE7FF1" w:rsidP="00C763C6">
            <w:pPr>
              <w:rPr>
                <w:b/>
                <w:i/>
              </w:rPr>
            </w:pPr>
          </w:p>
        </w:tc>
      </w:tr>
    </w:tbl>
    <w:p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7649"/>
      </w:tblGrid>
      <w:tr w:rsidR="007258F5" w:rsidTr="00C763C6">
        <w:trPr>
          <w:trHeight w:val="1167"/>
        </w:trPr>
        <w:tc>
          <w:tcPr>
            <w:tcW w:w="675" w:type="dxa"/>
          </w:tcPr>
          <w:p w:rsidR="007258F5" w:rsidRDefault="007258F5" w:rsidP="00C763C6">
            <w:r>
              <w:t>Q</w:t>
            </w:r>
            <w:r w:rsidR="005A070A">
              <w:t>3</w:t>
            </w:r>
          </w:p>
        </w:tc>
        <w:tc>
          <w:tcPr>
            <w:tcW w:w="8839" w:type="dxa"/>
          </w:tcPr>
          <w:p w:rsidR="007258F5" w:rsidRDefault="00CA04F3" w:rsidP="007003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Kenya has just released some population data from its recent census. Of its total population of 47,673,499 it estimates that 42% are between the ages of 0-14.</w:t>
            </w:r>
          </w:p>
          <w:p w:rsidR="00C25F38" w:rsidRDefault="00C25F38" w:rsidP="00700320">
            <w:pPr>
              <w:rPr>
                <w:sz w:val="23"/>
                <w:szCs w:val="23"/>
              </w:rPr>
            </w:pPr>
          </w:p>
          <w:p w:rsidR="00C25F38" w:rsidRDefault="00303DB0" w:rsidP="007003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Calculate how </w:t>
            </w:r>
            <w:r w:rsidR="00CA04F3">
              <w:rPr>
                <w:sz w:val="23"/>
                <w:szCs w:val="23"/>
              </w:rPr>
              <w:t>many children aged 0-14 li</w:t>
            </w:r>
            <w:r w:rsidR="006A20C9">
              <w:rPr>
                <w:sz w:val="23"/>
                <w:szCs w:val="23"/>
              </w:rPr>
              <w:t>v</w:t>
            </w:r>
            <w:r w:rsidR="00292045">
              <w:rPr>
                <w:sz w:val="23"/>
                <w:szCs w:val="23"/>
              </w:rPr>
              <w:t>e in Kenya to the nearest whole number.</w:t>
            </w:r>
          </w:p>
          <w:p w:rsidR="00C25F38" w:rsidRPr="00635685" w:rsidRDefault="00C25F38" w:rsidP="00700320">
            <w:pPr>
              <w:rPr>
                <w:sz w:val="23"/>
                <w:szCs w:val="23"/>
              </w:rPr>
            </w:pPr>
          </w:p>
        </w:tc>
      </w:tr>
      <w:tr w:rsidR="007258F5" w:rsidTr="00C763C6">
        <w:trPr>
          <w:trHeight w:val="1596"/>
        </w:trPr>
        <w:tc>
          <w:tcPr>
            <w:tcW w:w="9514" w:type="dxa"/>
            <w:gridSpan w:val="2"/>
          </w:tcPr>
          <w:p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:rsidR="007258F5" w:rsidRDefault="007258F5" w:rsidP="00C763C6">
            <w:pPr>
              <w:rPr>
                <w:b/>
                <w:i/>
              </w:rPr>
            </w:pPr>
          </w:p>
          <w:p w:rsidR="005D0ADF" w:rsidRDefault="005D0ADF" w:rsidP="00C763C6">
            <w:pPr>
              <w:rPr>
                <w:b/>
                <w:i/>
              </w:rPr>
            </w:pPr>
          </w:p>
          <w:p w:rsidR="00635685" w:rsidRDefault="00635685" w:rsidP="00C763C6">
            <w:pPr>
              <w:rPr>
                <w:b/>
                <w:i/>
              </w:rPr>
            </w:pPr>
          </w:p>
          <w:p w:rsidR="00635685" w:rsidRPr="009A120F" w:rsidRDefault="00635685" w:rsidP="00C763C6">
            <w:pPr>
              <w:rPr>
                <w:b/>
                <w:i/>
              </w:rPr>
            </w:pPr>
          </w:p>
        </w:tc>
      </w:tr>
    </w:tbl>
    <w:p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7680"/>
      </w:tblGrid>
      <w:tr w:rsidR="007258F5" w:rsidTr="00C763C6">
        <w:trPr>
          <w:trHeight w:val="1167"/>
        </w:trPr>
        <w:tc>
          <w:tcPr>
            <w:tcW w:w="675" w:type="dxa"/>
          </w:tcPr>
          <w:p w:rsidR="007258F5" w:rsidRDefault="007258F5" w:rsidP="00C763C6">
            <w:r>
              <w:t>Q</w:t>
            </w:r>
            <w:r w:rsidR="005A070A">
              <w:t>4</w:t>
            </w:r>
          </w:p>
        </w:tc>
        <w:tc>
          <w:tcPr>
            <w:tcW w:w="8839" w:type="dxa"/>
          </w:tcPr>
          <w:p w:rsidR="004C7427" w:rsidRDefault="0069466C" w:rsidP="004C7427">
            <w:proofErr w:type="spellStart"/>
            <w:r>
              <w:t>Seathwaite</w:t>
            </w:r>
            <w:proofErr w:type="spellEnd"/>
            <w:r w:rsidR="008E5138">
              <w:t>, in the Lake District,</w:t>
            </w:r>
            <w:r>
              <w:t xml:space="preserve"> is one of the wettest places in</w:t>
            </w:r>
            <w:r w:rsidR="008E5138">
              <w:t xml:space="preserve"> England. </w:t>
            </w:r>
            <w:r>
              <w:t>It recorded these rainfall totals on consecutive days recently.</w:t>
            </w:r>
          </w:p>
          <w:p w:rsidR="0069466C" w:rsidRDefault="0069466C" w:rsidP="004C742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2"/>
              <w:gridCol w:w="742"/>
              <w:gridCol w:w="742"/>
              <w:gridCol w:w="742"/>
              <w:gridCol w:w="742"/>
              <w:gridCol w:w="742"/>
              <w:gridCol w:w="743"/>
              <w:gridCol w:w="743"/>
              <w:gridCol w:w="743"/>
              <w:gridCol w:w="743"/>
            </w:tblGrid>
            <w:tr w:rsidR="0069466C" w:rsidTr="0069466C">
              <w:tc>
                <w:tcPr>
                  <w:tcW w:w="742" w:type="dxa"/>
                </w:tcPr>
                <w:p w:rsidR="0069466C" w:rsidRDefault="0069466C" w:rsidP="004C7427">
                  <w:r>
                    <w:t>mm.</w:t>
                  </w:r>
                </w:p>
              </w:tc>
              <w:tc>
                <w:tcPr>
                  <w:tcW w:w="742" w:type="dxa"/>
                </w:tcPr>
                <w:p w:rsidR="0069466C" w:rsidRDefault="0069466C" w:rsidP="004C7427">
                  <w:r>
                    <w:t>56</w:t>
                  </w:r>
                </w:p>
              </w:tc>
              <w:tc>
                <w:tcPr>
                  <w:tcW w:w="742" w:type="dxa"/>
                </w:tcPr>
                <w:p w:rsidR="0069466C" w:rsidRDefault="0069466C" w:rsidP="004C7427">
                  <w:r>
                    <w:t>93</w:t>
                  </w:r>
                </w:p>
              </w:tc>
              <w:tc>
                <w:tcPr>
                  <w:tcW w:w="742" w:type="dxa"/>
                </w:tcPr>
                <w:p w:rsidR="0069466C" w:rsidRDefault="0069466C" w:rsidP="004C7427">
                  <w:r>
                    <w:t>148</w:t>
                  </w:r>
                </w:p>
              </w:tc>
              <w:tc>
                <w:tcPr>
                  <w:tcW w:w="742" w:type="dxa"/>
                </w:tcPr>
                <w:p w:rsidR="0069466C" w:rsidRDefault="0069466C" w:rsidP="004C7427">
                  <w:r>
                    <w:t>137</w:t>
                  </w:r>
                </w:p>
              </w:tc>
              <w:tc>
                <w:tcPr>
                  <w:tcW w:w="742" w:type="dxa"/>
                </w:tcPr>
                <w:p w:rsidR="0069466C" w:rsidRDefault="0069466C" w:rsidP="004C7427">
                  <w:r>
                    <w:t>84</w:t>
                  </w:r>
                </w:p>
              </w:tc>
              <w:tc>
                <w:tcPr>
                  <w:tcW w:w="743" w:type="dxa"/>
                </w:tcPr>
                <w:p w:rsidR="0069466C" w:rsidRDefault="0069466C" w:rsidP="004C7427">
                  <w:r>
                    <w:t>25</w:t>
                  </w:r>
                </w:p>
              </w:tc>
              <w:tc>
                <w:tcPr>
                  <w:tcW w:w="743" w:type="dxa"/>
                </w:tcPr>
                <w:p w:rsidR="0069466C" w:rsidRDefault="0069466C" w:rsidP="004C7427">
                  <w:r>
                    <w:t>12</w:t>
                  </w:r>
                </w:p>
              </w:tc>
              <w:tc>
                <w:tcPr>
                  <w:tcW w:w="743" w:type="dxa"/>
                </w:tcPr>
                <w:p w:rsidR="0069466C" w:rsidRDefault="0069466C" w:rsidP="004C7427">
                  <w:r>
                    <w:t>212</w:t>
                  </w:r>
                </w:p>
              </w:tc>
              <w:tc>
                <w:tcPr>
                  <w:tcW w:w="743" w:type="dxa"/>
                </w:tcPr>
                <w:p w:rsidR="0069466C" w:rsidRDefault="0069466C" w:rsidP="004C7427">
                  <w:r>
                    <w:t>76</w:t>
                  </w:r>
                </w:p>
              </w:tc>
            </w:tr>
          </w:tbl>
          <w:p w:rsidR="0069466C" w:rsidRDefault="0069466C" w:rsidP="004C7427"/>
          <w:p w:rsidR="00972337" w:rsidRDefault="00972337" w:rsidP="004C7427"/>
          <w:p w:rsidR="00972337" w:rsidRDefault="00972337" w:rsidP="004C7427">
            <w:r>
              <w:t xml:space="preserve">Calculate the </w:t>
            </w:r>
            <w:r w:rsidR="008E5138">
              <w:t>total rainfall, the mean daily rainfall, and the m</w:t>
            </w:r>
            <w:r w:rsidR="0069466C">
              <w:t xml:space="preserve">edian </w:t>
            </w:r>
            <w:r w:rsidR="000B19D3">
              <w:t>figure.</w:t>
            </w:r>
          </w:p>
          <w:p w:rsidR="00972337" w:rsidRPr="00B458CE" w:rsidRDefault="00972337" w:rsidP="004C7427"/>
        </w:tc>
      </w:tr>
      <w:tr w:rsidR="007258F5" w:rsidTr="00C763C6">
        <w:trPr>
          <w:trHeight w:val="1596"/>
        </w:trPr>
        <w:tc>
          <w:tcPr>
            <w:tcW w:w="9514" w:type="dxa"/>
            <w:gridSpan w:val="2"/>
          </w:tcPr>
          <w:p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:rsidR="007258F5" w:rsidRDefault="007258F5" w:rsidP="00C763C6">
            <w:pPr>
              <w:rPr>
                <w:b/>
                <w:i/>
              </w:rPr>
            </w:pPr>
          </w:p>
          <w:p w:rsidR="00972337" w:rsidRDefault="00972337" w:rsidP="00C763C6">
            <w:pPr>
              <w:rPr>
                <w:b/>
                <w:i/>
              </w:rPr>
            </w:pPr>
          </w:p>
          <w:p w:rsidR="00DE72D4" w:rsidRDefault="00DE72D4" w:rsidP="00C763C6">
            <w:pPr>
              <w:rPr>
                <w:b/>
                <w:i/>
              </w:rPr>
            </w:pPr>
          </w:p>
          <w:p w:rsidR="00DE72D4" w:rsidRDefault="00DE72D4" w:rsidP="00C763C6">
            <w:pPr>
              <w:rPr>
                <w:b/>
                <w:i/>
              </w:rPr>
            </w:pPr>
          </w:p>
          <w:p w:rsidR="00DE72D4" w:rsidRDefault="00DE72D4" w:rsidP="00C763C6">
            <w:pPr>
              <w:rPr>
                <w:b/>
                <w:i/>
              </w:rPr>
            </w:pPr>
          </w:p>
          <w:p w:rsidR="00AF054E" w:rsidRPr="009A120F" w:rsidRDefault="00AF054E" w:rsidP="00C763C6">
            <w:pPr>
              <w:rPr>
                <w:b/>
                <w:i/>
              </w:rPr>
            </w:pPr>
          </w:p>
        </w:tc>
      </w:tr>
    </w:tbl>
    <w:p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7750"/>
      </w:tblGrid>
      <w:tr w:rsidR="007258F5" w:rsidTr="001E528A">
        <w:trPr>
          <w:trHeight w:val="1167"/>
        </w:trPr>
        <w:tc>
          <w:tcPr>
            <w:tcW w:w="546" w:type="dxa"/>
          </w:tcPr>
          <w:p w:rsidR="007258F5" w:rsidRDefault="007258F5" w:rsidP="00C763C6">
            <w:r>
              <w:t>Q</w:t>
            </w:r>
            <w:r w:rsidR="005A070A">
              <w:t>5</w:t>
            </w:r>
          </w:p>
        </w:tc>
        <w:tc>
          <w:tcPr>
            <w:tcW w:w="7750" w:type="dxa"/>
          </w:tcPr>
          <w:p w:rsidR="00AF054E" w:rsidRDefault="000B19D3" w:rsidP="004D573C">
            <w:r>
              <w:t xml:space="preserve">In Oman, oil revenues generate </w:t>
            </w:r>
            <w:r w:rsidR="009D2BB5">
              <w:t>$143,640,000,000 of</w:t>
            </w:r>
            <w:r>
              <w:t xml:space="preserve"> wealth. The country has a total annual GDP (wealth) of $171 billion.</w:t>
            </w:r>
          </w:p>
          <w:p w:rsidR="004D573C" w:rsidRDefault="004D573C" w:rsidP="004D573C"/>
          <w:p w:rsidR="004D573C" w:rsidRDefault="004D573C" w:rsidP="004D573C">
            <w:r>
              <w:t>C</w:t>
            </w:r>
            <w:r w:rsidR="001D1DDF">
              <w:t xml:space="preserve">alculate the </w:t>
            </w:r>
            <w:r w:rsidR="009D2BB5">
              <w:t>percentage contribution of oil revenue to total annual wealth.</w:t>
            </w:r>
          </w:p>
          <w:p w:rsidR="004D573C" w:rsidRDefault="004D573C" w:rsidP="004D573C"/>
          <w:p w:rsidR="004D573C" w:rsidRPr="00AF054E" w:rsidRDefault="004D573C" w:rsidP="004D573C"/>
        </w:tc>
      </w:tr>
      <w:tr w:rsidR="001E528A" w:rsidTr="001E528A">
        <w:trPr>
          <w:trHeight w:val="1596"/>
        </w:trPr>
        <w:tc>
          <w:tcPr>
            <w:tcW w:w="8296" w:type="dxa"/>
            <w:gridSpan w:val="2"/>
          </w:tcPr>
          <w:p w:rsidR="001E528A" w:rsidRDefault="001E528A" w:rsidP="001E528A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:rsidR="001E528A" w:rsidRDefault="001E528A" w:rsidP="001E528A">
            <w:pPr>
              <w:rPr>
                <w:b/>
                <w:i/>
              </w:rPr>
            </w:pPr>
          </w:p>
          <w:p w:rsidR="001E528A" w:rsidRDefault="001E528A" w:rsidP="004D1F9B">
            <w:pPr>
              <w:rPr>
                <w:b/>
                <w:i/>
              </w:rPr>
            </w:pPr>
          </w:p>
          <w:p w:rsidR="004D1F9B" w:rsidRDefault="004D1F9B" w:rsidP="004D1F9B">
            <w:pPr>
              <w:rPr>
                <w:b/>
                <w:i/>
              </w:rPr>
            </w:pPr>
          </w:p>
          <w:p w:rsidR="004D1F9B" w:rsidRDefault="004D1F9B" w:rsidP="004D1F9B">
            <w:pPr>
              <w:rPr>
                <w:b/>
                <w:i/>
              </w:rPr>
            </w:pPr>
          </w:p>
          <w:p w:rsidR="004D1F9B" w:rsidRDefault="004D1F9B" w:rsidP="004D1F9B">
            <w:pPr>
              <w:rPr>
                <w:b/>
                <w:i/>
              </w:rPr>
            </w:pPr>
          </w:p>
          <w:p w:rsidR="004D1F9B" w:rsidRPr="009A120F" w:rsidRDefault="004D1F9B" w:rsidP="004D1F9B">
            <w:pPr>
              <w:rPr>
                <w:b/>
                <w:i/>
              </w:rPr>
            </w:pPr>
          </w:p>
        </w:tc>
      </w:tr>
    </w:tbl>
    <w:p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7650"/>
      </w:tblGrid>
      <w:tr w:rsidR="00076F9F" w:rsidTr="00C763C6">
        <w:trPr>
          <w:trHeight w:val="1167"/>
        </w:trPr>
        <w:tc>
          <w:tcPr>
            <w:tcW w:w="675" w:type="dxa"/>
          </w:tcPr>
          <w:p w:rsidR="007258F5" w:rsidRDefault="007258F5" w:rsidP="00C763C6">
            <w:r>
              <w:t>Q</w:t>
            </w:r>
            <w:r w:rsidR="005A070A">
              <w:t>6</w:t>
            </w:r>
          </w:p>
        </w:tc>
        <w:tc>
          <w:tcPr>
            <w:tcW w:w="8839" w:type="dxa"/>
          </w:tcPr>
          <w:p w:rsidR="007258F5" w:rsidRDefault="007258F5" w:rsidP="001E528A">
            <w:r>
              <w:t xml:space="preserve"> </w:t>
            </w:r>
            <w:r w:rsidR="00884594">
              <w:t>California has one of the largest w</w:t>
            </w:r>
            <w:r w:rsidR="004C1B37">
              <w:t>ate</w:t>
            </w:r>
            <w:r w:rsidR="000A7985">
              <w:t xml:space="preserve">r footprints in the USA. 4/8 </w:t>
            </w:r>
            <w:r w:rsidR="00884594">
              <w:t>its water needs go to environmental uses, 2/5 to agriculture and 2/20 to industry.</w:t>
            </w:r>
          </w:p>
          <w:p w:rsidR="001E528A" w:rsidRDefault="001E528A" w:rsidP="001E528A"/>
          <w:p w:rsidR="001E528A" w:rsidRDefault="001E528A" w:rsidP="001E528A">
            <w:r>
              <w:t xml:space="preserve">Calculate the percentage of </w:t>
            </w:r>
            <w:r w:rsidR="00884594">
              <w:t>water that goes to each of these 3 uses.</w:t>
            </w:r>
          </w:p>
          <w:p w:rsidR="001E528A" w:rsidRPr="00B458CE" w:rsidRDefault="001E528A" w:rsidP="001E528A"/>
        </w:tc>
      </w:tr>
      <w:tr w:rsidR="007258F5" w:rsidTr="00C763C6">
        <w:trPr>
          <w:trHeight w:val="1596"/>
        </w:trPr>
        <w:tc>
          <w:tcPr>
            <w:tcW w:w="9514" w:type="dxa"/>
            <w:gridSpan w:val="2"/>
          </w:tcPr>
          <w:p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:rsidR="007258F5" w:rsidRDefault="007258F5" w:rsidP="00C763C6">
            <w:pPr>
              <w:rPr>
                <w:b/>
                <w:i/>
              </w:rPr>
            </w:pPr>
          </w:p>
          <w:p w:rsidR="001E528A" w:rsidRDefault="001E528A" w:rsidP="00C763C6">
            <w:pPr>
              <w:rPr>
                <w:b/>
                <w:i/>
              </w:rPr>
            </w:pPr>
          </w:p>
          <w:p w:rsidR="001E528A" w:rsidRDefault="001E528A" w:rsidP="004D1F9B">
            <w:pPr>
              <w:rPr>
                <w:b/>
                <w:i/>
              </w:rPr>
            </w:pPr>
          </w:p>
          <w:p w:rsidR="004D1F9B" w:rsidRDefault="004D1F9B" w:rsidP="004D1F9B">
            <w:pPr>
              <w:rPr>
                <w:b/>
                <w:i/>
              </w:rPr>
            </w:pPr>
          </w:p>
          <w:p w:rsidR="004D1F9B" w:rsidRDefault="004D1F9B" w:rsidP="004D1F9B">
            <w:pPr>
              <w:rPr>
                <w:b/>
                <w:i/>
              </w:rPr>
            </w:pPr>
          </w:p>
          <w:p w:rsidR="007258F5" w:rsidRPr="009A120F" w:rsidRDefault="007258F5" w:rsidP="00C763C6">
            <w:pPr>
              <w:rPr>
                <w:b/>
                <w:i/>
              </w:rPr>
            </w:pPr>
          </w:p>
        </w:tc>
      </w:tr>
    </w:tbl>
    <w:p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7650"/>
      </w:tblGrid>
      <w:tr w:rsidR="007258F5" w:rsidTr="00C763C6">
        <w:trPr>
          <w:trHeight w:val="1167"/>
        </w:trPr>
        <w:tc>
          <w:tcPr>
            <w:tcW w:w="675" w:type="dxa"/>
          </w:tcPr>
          <w:p w:rsidR="007258F5" w:rsidRDefault="007258F5" w:rsidP="00C763C6">
            <w:r>
              <w:lastRenderedPageBreak/>
              <w:t>Q</w:t>
            </w:r>
            <w:r w:rsidR="005A070A">
              <w:t>7</w:t>
            </w:r>
          </w:p>
        </w:tc>
        <w:tc>
          <w:tcPr>
            <w:tcW w:w="8839" w:type="dxa"/>
          </w:tcPr>
          <w:p w:rsidR="00700320" w:rsidRDefault="0017694D" w:rsidP="00C763C6">
            <w:r>
              <w:t xml:space="preserve">A plane is flying from Manchester to </w:t>
            </w:r>
            <w:r w:rsidR="008D6877">
              <w:t>Reykjavik</w:t>
            </w:r>
            <w:r>
              <w:t xml:space="preserve"> at an average speed of </w:t>
            </w:r>
            <w:r w:rsidR="008D6877">
              <w:t xml:space="preserve">320 mph. The distance </w:t>
            </w:r>
            <w:r w:rsidR="006B5B27">
              <w:t>is 1040</w:t>
            </w:r>
            <w:r w:rsidR="008D6877">
              <w:t xml:space="preserve"> miles. But the data needs to be consistent with European metric data bases. I mile is approximately 1.6 km.</w:t>
            </w:r>
          </w:p>
          <w:p w:rsidR="005C798E" w:rsidRDefault="005C798E" w:rsidP="00C763C6"/>
          <w:p w:rsidR="005C798E" w:rsidRDefault="008D6877" w:rsidP="00C763C6">
            <w:r>
              <w:t xml:space="preserve">Calculate the distance in km. and the average </w:t>
            </w:r>
            <w:r w:rsidR="004B1FA4">
              <w:t xml:space="preserve">speed in </w:t>
            </w:r>
            <w:proofErr w:type="spellStart"/>
            <w:r w:rsidR="004B1FA4">
              <w:t>kp</w:t>
            </w:r>
            <w:r>
              <w:t>h</w:t>
            </w:r>
            <w:proofErr w:type="spellEnd"/>
            <w:r>
              <w:t>.  Assuming the plane leaves Manchester at 13.30 hrs, and Iceland is 1 hr behind Manchester time, what time will the plane land at Reykjavik local time.</w:t>
            </w:r>
          </w:p>
          <w:p w:rsidR="007258F5" w:rsidRPr="00B458CE" w:rsidRDefault="007258F5" w:rsidP="008D6877">
            <w:pPr>
              <w:pStyle w:val="Caption"/>
            </w:pPr>
          </w:p>
        </w:tc>
      </w:tr>
      <w:tr w:rsidR="007258F5" w:rsidTr="00C763C6">
        <w:trPr>
          <w:trHeight w:val="1596"/>
        </w:trPr>
        <w:tc>
          <w:tcPr>
            <w:tcW w:w="9514" w:type="dxa"/>
            <w:gridSpan w:val="2"/>
          </w:tcPr>
          <w:p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:rsidR="007258F5" w:rsidRDefault="007258F5" w:rsidP="00C763C6">
            <w:pPr>
              <w:rPr>
                <w:b/>
                <w:i/>
              </w:rPr>
            </w:pPr>
          </w:p>
          <w:p w:rsidR="007258F5" w:rsidRDefault="007258F5" w:rsidP="00C763C6">
            <w:pPr>
              <w:rPr>
                <w:b/>
                <w:i/>
              </w:rPr>
            </w:pPr>
          </w:p>
          <w:p w:rsidR="007258F5" w:rsidRDefault="007258F5" w:rsidP="00C763C6">
            <w:pPr>
              <w:rPr>
                <w:b/>
                <w:i/>
              </w:rPr>
            </w:pPr>
          </w:p>
          <w:p w:rsidR="00F91E4D" w:rsidRDefault="00F91E4D" w:rsidP="00C763C6">
            <w:pPr>
              <w:rPr>
                <w:b/>
                <w:i/>
              </w:rPr>
            </w:pPr>
          </w:p>
          <w:p w:rsidR="00F91E4D" w:rsidRDefault="00F91E4D" w:rsidP="00C763C6">
            <w:pPr>
              <w:rPr>
                <w:b/>
                <w:i/>
              </w:rPr>
            </w:pPr>
          </w:p>
          <w:p w:rsidR="00F91E4D" w:rsidRDefault="00F91E4D" w:rsidP="00C763C6">
            <w:pPr>
              <w:rPr>
                <w:b/>
                <w:i/>
              </w:rPr>
            </w:pPr>
          </w:p>
          <w:p w:rsidR="00F91E4D" w:rsidRPr="009A120F" w:rsidRDefault="00F91E4D" w:rsidP="00C763C6">
            <w:pPr>
              <w:rPr>
                <w:b/>
                <w:i/>
              </w:rPr>
            </w:pPr>
          </w:p>
        </w:tc>
      </w:tr>
    </w:tbl>
    <w:p w:rsidR="005A776B" w:rsidRDefault="005A776B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7649"/>
      </w:tblGrid>
      <w:tr w:rsidR="007258F5" w:rsidTr="00C763C6">
        <w:trPr>
          <w:trHeight w:val="1167"/>
        </w:trPr>
        <w:tc>
          <w:tcPr>
            <w:tcW w:w="675" w:type="dxa"/>
          </w:tcPr>
          <w:p w:rsidR="007258F5" w:rsidRDefault="007258F5" w:rsidP="00C763C6">
            <w:r>
              <w:t>Q</w:t>
            </w:r>
            <w:r w:rsidR="005A070A">
              <w:t>8</w:t>
            </w:r>
          </w:p>
        </w:tc>
        <w:tc>
          <w:tcPr>
            <w:tcW w:w="8839" w:type="dxa"/>
          </w:tcPr>
          <w:p w:rsidR="005B597E" w:rsidRDefault="00CD531F" w:rsidP="005A070A">
            <w:r>
              <w:t xml:space="preserve">A melting Norwegian glacier is 2.352 km long. In the last 10 </w:t>
            </w:r>
            <w:r w:rsidR="00715DF2">
              <w:t>years,</w:t>
            </w:r>
            <w:r>
              <w:t xml:space="preserve"> it has retreated </w:t>
            </w:r>
            <w:r w:rsidR="00425AD2">
              <w:t>1</w:t>
            </w:r>
            <w:r>
              <w:t xml:space="preserve">47 metres. </w:t>
            </w:r>
          </w:p>
          <w:p w:rsidR="00CD531F" w:rsidRDefault="00CD531F" w:rsidP="005A070A"/>
          <w:p w:rsidR="005B597E" w:rsidRDefault="00CD531F" w:rsidP="005A070A">
            <w:r>
              <w:t>Calculate the percentage loss of the glacier length over that time</w:t>
            </w:r>
            <w:r w:rsidR="00F27246">
              <w:t xml:space="preserve"> to one decimal point</w:t>
            </w:r>
            <w:r>
              <w:t>. Estimate how many years it will take for the glacier to fully disappear assuming consistent melting rates.</w:t>
            </w:r>
          </w:p>
          <w:p w:rsidR="005B597E" w:rsidRPr="00B458CE" w:rsidRDefault="005B597E" w:rsidP="005A070A"/>
        </w:tc>
      </w:tr>
      <w:tr w:rsidR="007258F5" w:rsidTr="00C763C6">
        <w:trPr>
          <w:trHeight w:val="1596"/>
        </w:trPr>
        <w:tc>
          <w:tcPr>
            <w:tcW w:w="9514" w:type="dxa"/>
            <w:gridSpan w:val="2"/>
          </w:tcPr>
          <w:p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:rsidR="007258F5" w:rsidRDefault="007258F5" w:rsidP="00C763C6">
            <w:pPr>
              <w:rPr>
                <w:b/>
                <w:i/>
              </w:rPr>
            </w:pPr>
          </w:p>
          <w:p w:rsidR="007258F5" w:rsidRDefault="007258F5" w:rsidP="00F40252">
            <w:pPr>
              <w:rPr>
                <w:b/>
                <w:i/>
              </w:rPr>
            </w:pPr>
          </w:p>
          <w:p w:rsidR="00F40252" w:rsidRDefault="00F40252" w:rsidP="00F40252">
            <w:pPr>
              <w:rPr>
                <w:b/>
                <w:i/>
              </w:rPr>
            </w:pPr>
          </w:p>
          <w:p w:rsidR="00F40252" w:rsidRDefault="00F40252" w:rsidP="00F40252">
            <w:pPr>
              <w:rPr>
                <w:b/>
                <w:i/>
              </w:rPr>
            </w:pPr>
          </w:p>
          <w:p w:rsidR="00F40252" w:rsidRDefault="00F40252" w:rsidP="00F40252">
            <w:pPr>
              <w:rPr>
                <w:b/>
                <w:i/>
              </w:rPr>
            </w:pPr>
          </w:p>
          <w:p w:rsidR="00AD7BBC" w:rsidRPr="009A120F" w:rsidRDefault="00AD7BBC" w:rsidP="00F40252">
            <w:pPr>
              <w:rPr>
                <w:b/>
                <w:i/>
              </w:rPr>
            </w:pPr>
          </w:p>
        </w:tc>
      </w:tr>
    </w:tbl>
    <w:p w:rsidR="005A776B" w:rsidRDefault="005A776B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7650"/>
      </w:tblGrid>
      <w:tr w:rsidR="007258F5" w:rsidTr="00C763C6">
        <w:trPr>
          <w:trHeight w:val="1167"/>
        </w:trPr>
        <w:tc>
          <w:tcPr>
            <w:tcW w:w="675" w:type="dxa"/>
          </w:tcPr>
          <w:p w:rsidR="007258F5" w:rsidRDefault="007258F5" w:rsidP="00C763C6">
            <w:r>
              <w:t>Q</w:t>
            </w:r>
            <w:r w:rsidR="000F29E9">
              <w:t>9</w:t>
            </w:r>
          </w:p>
        </w:tc>
        <w:tc>
          <w:tcPr>
            <w:tcW w:w="8839" w:type="dxa"/>
          </w:tcPr>
          <w:p w:rsidR="008A70B2" w:rsidRDefault="008A70B2" w:rsidP="008A70B2">
            <w:r>
              <w:t>In 2016 car manufacturing in Slovakia produced 1,038,503 c</w:t>
            </w:r>
            <w:r w:rsidR="003138E7">
              <w:t>ars. In 2010, Slovakia produced 880,721 cars.</w:t>
            </w:r>
            <w:bookmarkStart w:id="0" w:name="_GoBack"/>
            <w:bookmarkEnd w:id="0"/>
          </w:p>
          <w:p w:rsidR="008A70B2" w:rsidRDefault="008A70B2" w:rsidP="008A70B2"/>
          <w:p w:rsidR="008A70B2" w:rsidRDefault="008A70B2" w:rsidP="008A70B2">
            <w:r>
              <w:t>Calculate the percentage increase in car production over the six years.</w:t>
            </w:r>
          </w:p>
          <w:p w:rsidR="002E6BBF" w:rsidRPr="00B458CE" w:rsidRDefault="002E6BBF" w:rsidP="008A70B2">
            <w:pPr>
              <w:keepNext/>
              <w:jc w:val="both"/>
            </w:pPr>
          </w:p>
        </w:tc>
      </w:tr>
      <w:tr w:rsidR="007258F5" w:rsidTr="00C763C6">
        <w:trPr>
          <w:trHeight w:val="1596"/>
        </w:trPr>
        <w:tc>
          <w:tcPr>
            <w:tcW w:w="9514" w:type="dxa"/>
            <w:gridSpan w:val="2"/>
          </w:tcPr>
          <w:p w:rsidR="0078122D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:rsidR="0078122D" w:rsidRDefault="0078122D" w:rsidP="00C763C6">
            <w:pPr>
              <w:rPr>
                <w:b/>
                <w:i/>
              </w:rPr>
            </w:pPr>
          </w:p>
          <w:p w:rsidR="0078122D" w:rsidRDefault="0078122D" w:rsidP="00C763C6">
            <w:pPr>
              <w:rPr>
                <w:b/>
                <w:i/>
              </w:rPr>
            </w:pPr>
          </w:p>
          <w:p w:rsidR="0078122D" w:rsidRDefault="0078122D" w:rsidP="00C763C6">
            <w:pPr>
              <w:rPr>
                <w:b/>
                <w:i/>
              </w:rPr>
            </w:pPr>
          </w:p>
          <w:p w:rsidR="0078122D" w:rsidRDefault="0078122D" w:rsidP="00C763C6">
            <w:pPr>
              <w:rPr>
                <w:b/>
                <w:i/>
              </w:rPr>
            </w:pPr>
          </w:p>
          <w:p w:rsidR="00AD7BBC" w:rsidRDefault="00AD7BBC" w:rsidP="00C763C6">
            <w:pPr>
              <w:rPr>
                <w:b/>
                <w:i/>
              </w:rPr>
            </w:pPr>
          </w:p>
          <w:p w:rsidR="0078122D" w:rsidRPr="009A120F" w:rsidRDefault="0078122D" w:rsidP="00C763C6">
            <w:pPr>
              <w:rPr>
                <w:b/>
                <w:i/>
              </w:rPr>
            </w:pPr>
          </w:p>
        </w:tc>
      </w:tr>
    </w:tbl>
    <w:p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7630"/>
      </w:tblGrid>
      <w:tr w:rsidR="007258F5" w:rsidTr="00C763C6">
        <w:trPr>
          <w:trHeight w:val="1167"/>
        </w:trPr>
        <w:tc>
          <w:tcPr>
            <w:tcW w:w="675" w:type="dxa"/>
          </w:tcPr>
          <w:p w:rsidR="007258F5" w:rsidRDefault="007258F5" w:rsidP="00C763C6">
            <w:r>
              <w:lastRenderedPageBreak/>
              <w:t>Q</w:t>
            </w:r>
            <w:r w:rsidR="00333397">
              <w:t>1</w:t>
            </w:r>
            <w:r w:rsidR="002E6BBF">
              <w:t>0</w:t>
            </w:r>
          </w:p>
        </w:tc>
        <w:tc>
          <w:tcPr>
            <w:tcW w:w="8839" w:type="dxa"/>
          </w:tcPr>
          <w:p w:rsidR="007258F5" w:rsidRDefault="0016597B" w:rsidP="000345E2">
            <w:r>
              <w:t xml:space="preserve">To enter beach material results into a database following a quadrat survey of a stretch of coastline, it </w:t>
            </w:r>
            <w:r w:rsidR="00AD7BBC">
              <w:t>was</w:t>
            </w:r>
            <w:r>
              <w:t xml:space="preserve"> necessary to convert the estimated percentages </w:t>
            </w:r>
            <w:r w:rsidR="00332B1A">
              <w:t xml:space="preserve">of coverage by each material type </w:t>
            </w:r>
            <w:r>
              <w:t>into decimal values.</w:t>
            </w:r>
          </w:p>
          <w:p w:rsidR="0016597B" w:rsidRDefault="0016597B" w:rsidP="000345E2"/>
          <w:p w:rsidR="0016597B" w:rsidRDefault="0016597B" w:rsidP="000345E2">
            <w:r>
              <w:t>What percentage</w:t>
            </w:r>
            <w:r w:rsidR="00332B1A">
              <w:t xml:space="preserve"> (%)</w:t>
            </w:r>
            <w:r>
              <w:t xml:space="preserve"> did these material types cover in the quadrat? The remainder was obscured by seaweed. What</w:t>
            </w:r>
            <w:r w:rsidR="00332B1A">
              <w:t xml:space="preserve"> percentage and decimal value was</w:t>
            </w:r>
            <w:r>
              <w:t xml:space="preserve"> that?</w:t>
            </w:r>
          </w:p>
          <w:p w:rsidR="0016597B" w:rsidRDefault="0016597B" w:rsidP="000345E2"/>
          <w:p w:rsidR="0016597B" w:rsidRPr="00332B1A" w:rsidRDefault="0016597B" w:rsidP="000345E2">
            <w:pPr>
              <w:rPr>
                <w:b/>
              </w:rPr>
            </w:pPr>
            <w:r w:rsidRPr="00332B1A">
              <w:rPr>
                <w:b/>
              </w:rPr>
              <w:t>Sand:  0.25          Shingle: 0.08         P</w:t>
            </w:r>
            <w:r w:rsidR="00584000" w:rsidRPr="00332B1A">
              <w:rPr>
                <w:b/>
              </w:rPr>
              <w:t>ebbles: 0.4</w:t>
            </w:r>
            <w:r w:rsidR="00F612ED">
              <w:rPr>
                <w:b/>
              </w:rPr>
              <w:t>4</w:t>
            </w:r>
            <w:r w:rsidRPr="00332B1A">
              <w:rPr>
                <w:b/>
              </w:rPr>
              <w:t xml:space="preserve">          Rocks: 0.</w:t>
            </w:r>
            <w:r w:rsidR="00584000" w:rsidRPr="00332B1A">
              <w:rPr>
                <w:b/>
              </w:rPr>
              <w:t>16</w:t>
            </w:r>
          </w:p>
          <w:p w:rsidR="0016597B" w:rsidRPr="00B458CE" w:rsidRDefault="0016597B" w:rsidP="000345E2"/>
        </w:tc>
      </w:tr>
      <w:tr w:rsidR="007258F5" w:rsidTr="00C763C6">
        <w:trPr>
          <w:trHeight w:val="1596"/>
        </w:trPr>
        <w:tc>
          <w:tcPr>
            <w:tcW w:w="9514" w:type="dxa"/>
            <w:gridSpan w:val="2"/>
          </w:tcPr>
          <w:p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:rsidR="007258F5" w:rsidRDefault="007258F5" w:rsidP="00C763C6">
            <w:pPr>
              <w:rPr>
                <w:b/>
                <w:i/>
              </w:rPr>
            </w:pPr>
          </w:p>
          <w:p w:rsidR="00B55DAC" w:rsidRDefault="00B55DAC" w:rsidP="00C763C6">
            <w:pPr>
              <w:rPr>
                <w:b/>
                <w:i/>
              </w:rPr>
            </w:pPr>
          </w:p>
          <w:p w:rsidR="00A04E8E" w:rsidRDefault="00A04E8E" w:rsidP="00C763C6">
            <w:pPr>
              <w:rPr>
                <w:b/>
                <w:i/>
              </w:rPr>
            </w:pPr>
          </w:p>
          <w:p w:rsidR="00A04E8E" w:rsidRDefault="00A04E8E" w:rsidP="00C763C6">
            <w:pPr>
              <w:rPr>
                <w:b/>
                <w:i/>
              </w:rPr>
            </w:pPr>
          </w:p>
          <w:p w:rsidR="00B55DAC" w:rsidRDefault="00B55DAC" w:rsidP="00C763C6">
            <w:pPr>
              <w:rPr>
                <w:b/>
                <w:i/>
              </w:rPr>
            </w:pPr>
          </w:p>
          <w:p w:rsidR="008423C1" w:rsidRPr="009A120F" w:rsidRDefault="008423C1" w:rsidP="00C763C6">
            <w:pPr>
              <w:rPr>
                <w:b/>
                <w:i/>
              </w:rPr>
            </w:pPr>
          </w:p>
        </w:tc>
      </w:tr>
    </w:tbl>
    <w:p w:rsidR="00FC07FB" w:rsidRDefault="00FC07FB" w:rsidP="00560A6D">
      <w:pPr>
        <w:rPr>
          <w:rFonts w:asciiTheme="majorHAnsi" w:hAnsiTheme="majorHAnsi"/>
          <w:sz w:val="23"/>
          <w:szCs w:val="23"/>
        </w:rPr>
      </w:pPr>
    </w:p>
    <w:p w:rsidR="00FE618C" w:rsidRDefault="00FE618C" w:rsidP="00560A6D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7640"/>
      </w:tblGrid>
      <w:tr w:rsidR="00FE618C" w:rsidTr="00ED0C57">
        <w:trPr>
          <w:trHeight w:val="1167"/>
        </w:trPr>
        <w:tc>
          <w:tcPr>
            <w:tcW w:w="675" w:type="dxa"/>
          </w:tcPr>
          <w:p w:rsidR="00FE618C" w:rsidRDefault="00FE618C" w:rsidP="00ED0C57">
            <w:r>
              <w:t>Q11</w:t>
            </w:r>
          </w:p>
        </w:tc>
        <w:tc>
          <w:tcPr>
            <w:tcW w:w="8839" w:type="dxa"/>
          </w:tcPr>
          <w:p w:rsidR="00FE618C" w:rsidRDefault="001D704A" w:rsidP="00FE618C">
            <w:r>
              <w:t xml:space="preserve">The </w:t>
            </w:r>
            <w:r w:rsidR="00BC5BFB">
              <w:t>changing birth</w:t>
            </w:r>
            <w:r>
              <w:t xml:space="preserve"> rates for a selection of countries is being studied. What patterns</w:t>
            </w:r>
            <w:r w:rsidR="00A36C75">
              <w:t>/trends</w:t>
            </w:r>
            <w:r>
              <w:t xml:space="preserve"> are observable, and where do you see anomalies that would justify further investigation?</w:t>
            </w:r>
          </w:p>
          <w:p w:rsidR="00BC5BFB" w:rsidRDefault="00BC5BFB" w:rsidP="00FE618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5"/>
              <w:gridCol w:w="1050"/>
              <w:gridCol w:w="1055"/>
              <w:gridCol w:w="1043"/>
              <w:gridCol w:w="1109"/>
              <w:gridCol w:w="1051"/>
              <w:gridCol w:w="1051"/>
            </w:tblGrid>
            <w:tr w:rsidR="00BC5BFB" w:rsidTr="00A36C75">
              <w:tc>
                <w:tcPr>
                  <w:tcW w:w="1055" w:type="dxa"/>
                </w:tcPr>
                <w:p w:rsidR="00BC5BFB" w:rsidRPr="00A36C75" w:rsidRDefault="00BC5BFB" w:rsidP="00FE618C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A36C75">
                    <w:rPr>
                      <w:b/>
                      <w:i/>
                      <w:sz w:val="22"/>
                      <w:szCs w:val="22"/>
                    </w:rPr>
                    <w:t>Country</w:t>
                  </w:r>
                </w:p>
              </w:tc>
              <w:tc>
                <w:tcPr>
                  <w:tcW w:w="1050" w:type="dxa"/>
                </w:tcPr>
                <w:p w:rsidR="00BC5BFB" w:rsidRPr="00A36C75" w:rsidRDefault="00BC5BFB" w:rsidP="00FE618C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A36C75">
                    <w:rPr>
                      <w:b/>
                      <w:i/>
                      <w:sz w:val="22"/>
                      <w:szCs w:val="22"/>
                    </w:rPr>
                    <w:t>BR 1990</w:t>
                  </w:r>
                </w:p>
              </w:tc>
              <w:tc>
                <w:tcPr>
                  <w:tcW w:w="1055" w:type="dxa"/>
                </w:tcPr>
                <w:p w:rsidR="00BC5BFB" w:rsidRPr="00A36C75" w:rsidRDefault="00BC5BFB" w:rsidP="00FE618C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A36C75">
                    <w:rPr>
                      <w:b/>
                      <w:i/>
                      <w:sz w:val="22"/>
                      <w:szCs w:val="22"/>
                    </w:rPr>
                    <w:t>BR201</w:t>
                  </w:r>
                  <w:r w:rsidR="00A36C75" w:rsidRPr="00A36C75">
                    <w:rPr>
                      <w:b/>
                      <w:i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43" w:type="dxa"/>
                  <w:shd w:val="clear" w:color="auto" w:fill="D9D9D9" w:themeFill="background1" w:themeFillShade="D9"/>
                </w:tcPr>
                <w:p w:rsidR="00BC5BFB" w:rsidRPr="00A36C75" w:rsidRDefault="00BC5BFB" w:rsidP="00FE618C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09" w:type="dxa"/>
                </w:tcPr>
                <w:p w:rsidR="00BC5BFB" w:rsidRPr="00A36C75" w:rsidRDefault="00BC5BFB" w:rsidP="00FE618C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A36C75">
                    <w:rPr>
                      <w:b/>
                      <w:i/>
                      <w:sz w:val="22"/>
                      <w:szCs w:val="22"/>
                    </w:rPr>
                    <w:t>Country</w:t>
                  </w:r>
                </w:p>
              </w:tc>
              <w:tc>
                <w:tcPr>
                  <w:tcW w:w="1051" w:type="dxa"/>
                </w:tcPr>
                <w:p w:rsidR="00BC5BFB" w:rsidRPr="00A36C75" w:rsidRDefault="00BC5BFB" w:rsidP="00FE618C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A36C75">
                    <w:rPr>
                      <w:b/>
                      <w:i/>
                      <w:sz w:val="22"/>
                      <w:szCs w:val="22"/>
                    </w:rPr>
                    <w:t>BR 1990</w:t>
                  </w:r>
                </w:p>
              </w:tc>
              <w:tc>
                <w:tcPr>
                  <w:tcW w:w="1051" w:type="dxa"/>
                </w:tcPr>
                <w:p w:rsidR="00BC5BFB" w:rsidRPr="00A36C75" w:rsidRDefault="00BC5BFB" w:rsidP="00FE618C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A36C75">
                    <w:rPr>
                      <w:b/>
                      <w:i/>
                      <w:sz w:val="22"/>
                      <w:szCs w:val="22"/>
                    </w:rPr>
                    <w:t>BR 201</w:t>
                  </w:r>
                  <w:r w:rsidR="00A36C75" w:rsidRPr="00A36C75">
                    <w:rPr>
                      <w:b/>
                      <w:i/>
                      <w:sz w:val="22"/>
                      <w:szCs w:val="22"/>
                    </w:rPr>
                    <w:t>7</w:t>
                  </w:r>
                </w:p>
              </w:tc>
            </w:tr>
            <w:tr w:rsidR="00BC5BFB" w:rsidTr="00A36C75">
              <w:tc>
                <w:tcPr>
                  <w:tcW w:w="1055" w:type="dxa"/>
                </w:tcPr>
                <w:p w:rsidR="00BC5BFB" w:rsidRDefault="00BC5BFB" w:rsidP="00FE618C">
                  <w:r>
                    <w:t>Somalia</w:t>
                  </w:r>
                </w:p>
              </w:tc>
              <w:tc>
                <w:tcPr>
                  <w:tcW w:w="1050" w:type="dxa"/>
                </w:tcPr>
                <w:p w:rsidR="00BC5BFB" w:rsidRDefault="00A36C75" w:rsidP="00FE618C">
                  <w:r>
                    <w:t>44</w:t>
                  </w:r>
                  <w:r w:rsidR="00BC5BFB">
                    <w:t>.3</w:t>
                  </w:r>
                </w:p>
              </w:tc>
              <w:tc>
                <w:tcPr>
                  <w:tcW w:w="1055" w:type="dxa"/>
                </w:tcPr>
                <w:p w:rsidR="00BC5BFB" w:rsidRDefault="00BC5BFB" w:rsidP="00FE618C">
                  <w:r>
                    <w:t>39.6</w:t>
                  </w:r>
                </w:p>
              </w:tc>
              <w:tc>
                <w:tcPr>
                  <w:tcW w:w="1043" w:type="dxa"/>
                  <w:shd w:val="clear" w:color="auto" w:fill="D9D9D9" w:themeFill="background1" w:themeFillShade="D9"/>
                </w:tcPr>
                <w:p w:rsidR="00BC5BFB" w:rsidRDefault="00BC5BFB" w:rsidP="00FE618C"/>
              </w:tc>
              <w:tc>
                <w:tcPr>
                  <w:tcW w:w="1109" w:type="dxa"/>
                </w:tcPr>
                <w:p w:rsidR="00BC5BFB" w:rsidRDefault="00BC5BFB" w:rsidP="00FE618C">
                  <w:r>
                    <w:t>China</w:t>
                  </w:r>
                </w:p>
              </w:tc>
              <w:tc>
                <w:tcPr>
                  <w:tcW w:w="1051" w:type="dxa"/>
                </w:tcPr>
                <w:p w:rsidR="00BC5BFB" w:rsidRDefault="00BC5BFB" w:rsidP="00FE618C">
                  <w:r>
                    <w:t>10.5</w:t>
                  </w:r>
                </w:p>
              </w:tc>
              <w:tc>
                <w:tcPr>
                  <w:tcW w:w="1051" w:type="dxa"/>
                </w:tcPr>
                <w:p w:rsidR="00BC5BFB" w:rsidRDefault="00BC5BFB" w:rsidP="00FE618C">
                  <w:r>
                    <w:t>12.3</w:t>
                  </w:r>
                </w:p>
              </w:tc>
            </w:tr>
            <w:tr w:rsidR="00BC5BFB" w:rsidTr="00A36C75">
              <w:tc>
                <w:tcPr>
                  <w:tcW w:w="1055" w:type="dxa"/>
                </w:tcPr>
                <w:p w:rsidR="00BC5BFB" w:rsidRDefault="00BC5BFB" w:rsidP="00FE618C">
                  <w:r>
                    <w:t>Norway</w:t>
                  </w:r>
                </w:p>
              </w:tc>
              <w:tc>
                <w:tcPr>
                  <w:tcW w:w="1050" w:type="dxa"/>
                </w:tcPr>
                <w:p w:rsidR="00BC5BFB" w:rsidRDefault="00BC5BFB" w:rsidP="00FE618C">
                  <w:r>
                    <w:t>13.5</w:t>
                  </w:r>
                </w:p>
              </w:tc>
              <w:tc>
                <w:tcPr>
                  <w:tcW w:w="1055" w:type="dxa"/>
                </w:tcPr>
                <w:p w:rsidR="00BC5BFB" w:rsidRDefault="00BC5BFB" w:rsidP="00FE618C">
                  <w:r>
                    <w:t>12.2</w:t>
                  </w:r>
                </w:p>
              </w:tc>
              <w:tc>
                <w:tcPr>
                  <w:tcW w:w="1043" w:type="dxa"/>
                  <w:shd w:val="clear" w:color="auto" w:fill="D9D9D9" w:themeFill="background1" w:themeFillShade="D9"/>
                </w:tcPr>
                <w:p w:rsidR="00BC5BFB" w:rsidRDefault="00BC5BFB" w:rsidP="00FE618C"/>
              </w:tc>
              <w:tc>
                <w:tcPr>
                  <w:tcW w:w="1109" w:type="dxa"/>
                </w:tcPr>
                <w:p w:rsidR="00BC5BFB" w:rsidRDefault="00BC5BFB" w:rsidP="00FE618C">
                  <w:r>
                    <w:t>Uganda</w:t>
                  </w:r>
                </w:p>
              </w:tc>
              <w:tc>
                <w:tcPr>
                  <w:tcW w:w="1051" w:type="dxa"/>
                </w:tcPr>
                <w:p w:rsidR="00BC5BFB" w:rsidRDefault="00A36C75" w:rsidP="00FE618C">
                  <w:r>
                    <w:t>48</w:t>
                  </w:r>
                  <w:r w:rsidR="00BC5BFB">
                    <w:t>.8</w:t>
                  </w:r>
                </w:p>
              </w:tc>
              <w:tc>
                <w:tcPr>
                  <w:tcW w:w="1051" w:type="dxa"/>
                </w:tcPr>
                <w:p w:rsidR="00BC5BFB" w:rsidRDefault="00BC5BFB" w:rsidP="00FE618C">
                  <w:r>
                    <w:t>42.9</w:t>
                  </w:r>
                </w:p>
              </w:tc>
            </w:tr>
            <w:tr w:rsidR="00BC5BFB" w:rsidTr="00A36C75">
              <w:tc>
                <w:tcPr>
                  <w:tcW w:w="1055" w:type="dxa"/>
                </w:tcPr>
                <w:p w:rsidR="00BC5BFB" w:rsidRDefault="00BC5BFB" w:rsidP="00FE618C">
                  <w:r>
                    <w:t>Senegal</w:t>
                  </w:r>
                </w:p>
              </w:tc>
              <w:tc>
                <w:tcPr>
                  <w:tcW w:w="1050" w:type="dxa"/>
                </w:tcPr>
                <w:p w:rsidR="00BC5BFB" w:rsidRDefault="00A36C75" w:rsidP="00FE618C">
                  <w:r>
                    <w:t>39</w:t>
                  </w:r>
                  <w:r w:rsidR="00BC5BFB">
                    <w:t>.9</w:t>
                  </w:r>
                </w:p>
              </w:tc>
              <w:tc>
                <w:tcPr>
                  <w:tcW w:w="1055" w:type="dxa"/>
                </w:tcPr>
                <w:p w:rsidR="00BC5BFB" w:rsidRDefault="00BC5BFB" w:rsidP="00FE618C">
                  <w:r>
                    <w:t>36.3</w:t>
                  </w:r>
                </w:p>
              </w:tc>
              <w:tc>
                <w:tcPr>
                  <w:tcW w:w="1043" w:type="dxa"/>
                  <w:shd w:val="clear" w:color="auto" w:fill="D9D9D9" w:themeFill="background1" w:themeFillShade="D9"/>
                </w:tcPr>
                <w:p w:rsidR="00BC5BFB" w:rsidRDefault="00BC5BFB" w:rsidP="00FE618C"/>
              </w:tc>
              <w:tc>
                <w:tcPr>
                  <w:tcW w:w="1109" w:type="dxa"/>
                </w:tcPr>
                <w:p w:rsidR="00BC5BFB" w:rsidRDefault="00BC5BFB" w:rsidP="00FE618C">
                  <w:r>
                    <w:t>Iceland</w:t>
                  </w:r>
                </w:p>
              </w:tc>
              <w:tc>
                <w:tcPr>
                  <w:tcW w:w="1051" w:type="dxa"/>
                </w:tcPr>
                <w:p w:rsidR="00BC5BFB" w:rsidRDefault="00BC5BFB" w:rsidP="00FE618C">
                  <w:r>
                    <w:t>13.9</w:t>
                  </w:r>
                </w:p>
              </w:tc>
              <w:tc>
                <w:tcPr>
                  <w:tcW w:w="1051" w:type="dxa"/>
                </w:tcPr>
                <w:p w:rsidR="00BC5BFB" w:rsidRDefault="00BC5BFB" w:rsidP="00FE618C">
                  <w:r>
                    <w:t>13.7</w:t>
                  </w:r>
                </w:p>
              </w:tc>
            </w:tr>
            <w:tr w:rsidR="00BC5BFB" w:rsidTr="00A36C75">
              <w:tc>
                <w:tcPr>
                  <w:tcW w:w="1055" w:type="dxa"/>
                </w:tcPr>
                <w:p w:rsidR="00BC5BFB" w:rsidRDefault="00BC5BFB" w:rsidP="00FE618C">
                  <w:r>
                    <w:t>Japan</w:t>
                  </w:r>
                </w:p>
              </w:tc>
              <w:tc>
                <w:tcPr>
                  <w:tcW w:w="1050" w:type="dxa"/>
                </w:tcPr>
                <w:p w:rsidR="00BC5BFB" w:rsidRDefault="00BC5BFB" w:rsidP="00FE618C">
                  <w:r>
                    <w:t>7.9</w:t>
                  </w:r>
                </w:p>
              </w:tc>
              <w:tc>
                <w:tcPr>
                  <w:tcW w:w="1055" w:type="dxa"/>
                </w:tcPr>
                <w:p w:rsidR="00BC5BFB" w:rsidRDefault="00BC5BFB" w:rsidP="00FE618C">
                  <w:r>
                    <w:t>7.7</w:t>
                  </w:r>
                </w:p>
              </w:tc>
              <w:tc>
                <w:tcPr>
                  <w:tcW w:w="1043" w:type="dxa"/>
                  <w:shd w:val="clear" w:color="auto" w:fill="D9D9D9" w:themeFill="background1" w:themeFillShade="D9"/>
                </w:tcPr>
                <w:p w:rsidR="00BC5BFB" w:rsidRDefault="00BC5BFB" w:rsidP="00FE618C"/>
              </w:tc>
              <w:tc>
                <w:tcPr>
                  <w:tcW w:w="1109" w:type="dxa"/>
                </w:tcPr>
                <w:p w:rsidR="00BC5BFB" w:rsidRDefault="00BC5BFB" w:rsidP="00FE618C">
                  <w:r>
                    <w:t>Denmark</w:t>
                  </w:r>
                </w:p>
              </w:tc>
              <w:tc>
                <w:tcPr>
                  <w:tcW w:w="1051" w:type="dxa"/>
                </w:tcPr>
                <w:p w:rsidR="00BC5BFB" w:rsidRDefault="00BC5BFB" w:rsidP="00FE618C">
                  <w:r>
                    <w:t>10.8</w:t>
                  </w:r>
                </w:p>
              </w:tc>
              <w:tc>
                <w:tcPr>
                  <w:tcW w:w="1051" w:type="dxa"/>
                </w:tcPr>
                <w:p w:rsidR="00BC5BFB" w:rsidRDefault="00BC5BFB" w:rsidP="00FE618C">
                  <w:r>
                    <w:t>10.5</w:t>
                  </w:r>
                </w:p>
              </w:tc>
            </w:tr>
            <w:tr w:rsidR="00A36C75" w:rsidTr="00A36C75">
              <w:tc>
                <w:tcPr>
                  <w:tcW w:w="1055" w:type="dxa"/>
                </w:tcPr>
                <w:p w:rsidR="00A36C75" w:rsidRDefault="00A36C75" w:rsidP="00FE618C">
                  <w:r>
                    <w:t>Angola</w:t>
                  </w:r>
                </w:p>
              </w:tc>
              <w:tc>
                <w:tcPr>
                  <w:tcW w:w="1050" w:type="dxa"/>
                </w:tcPr>
                <w:p w:rsidR="00A36C75" w:rsidRDefault="00A36C75" w:rsidP="00FE618C">
                  <w:r>
                    <w:t>45.3</w:t>
                  </w:r>
                </w:p>
              </w:tc>
              <w:tc>
                <w:tcPr>
                  <w:tcW w:w="1055" w:type="dxa"/>
                </w:tcPr>
                <w:p w:rsidR="00A36C75" w:rsidRDefault="00A36C75" w:rsidP="00FE618C">
                  <w:r>
                    <w:t>44.8</w:t>
                  </w:r>
                </w:p>
              </w:tc>
              <w:tc>
                <w:tcPr>
                  <w:tcW w:w="1043" w:type="dxa"/>
                  <w:shd w:val="clear" w:color="auto" w:fill="D9D9D9" w:themeFill="background1" w:themeFillShade="D9"/>
                </w:tcPr>
                <w:p w:rsidR="00A36C75" w:rsidRDefault="00A36C75" w:rsidP="00FE618C"/>
              </w:tc>
              <w:tc>
                <w:tcPr>
                  <w:tcW w:w="1109" w:type="dxa"/>
                </w:tcPr>
                <w:p w:rsidR="00A36C75" w:rsidRDefault="00A36C75" w:rsidP="00FE618C">
                  <w:r>
                    <w:t>Italy</w:t>
                  </w:r>
                </w:p>
              </w:tc>
              <w:tc>
                <w:tcPr>
                  <w:tcW w:w="1051" w:type="dxa"/>
                </w:tcPr>
                <w:p w:rsidR="00A36C75" w:rsidRDefault="00A36C75" w:rsidP="00FE618C">
                  <w:r>
                    <w:t>8.9</w:t>
                  </w:r>
                </w:p>
              </w:tc>
              <w:tc>
                <w:tcPr>
                  <w:tcW w:w="1051" w:type="dxa"/>
                </w:tcPr>
                <w:p w:rsidR="00A36C75" w:rsidRDefault="00A36C75" w:rsidP="00FE618C">
                  <w:r>
                    <w:t>8.6</w:t>
                  </w:r>
                </w:p>
              </w:tc>
            </w:tr>
          </w:tbl>
          <w:p w:rsidR="00BC5BFB" w:rsidRDefault="00BC5BFB" w:rsidP="00FE618C"/>
          <w:p w:rsidR="00BC5BFB" w:rsidRDefault="00BC5BFB" w:rsidP="00FE618C"/>
          <w:p w:rsidR="00FE618C" w:rsidRPr="00B458CE" w:rsidRDefault="00FE618C" w:rsidP="00FE618C"/>
        </w:tc>
      </w:tr>
      <w:tr w:rsidR="00FE618C" w:rsidTr="00ED0C57">
        <w:trPr>
          <w:trHeight w:val="1596"/>
        </w:trPr>
        <w:tc>
          <w:tcPr>
            <w:tcW w:w="9514" w:type="dxa"/>
            <w:gridSpan w:val="2"/>
          </w:tcPr>
          <w:p w:rsidR="00FE618C" w:rsidRDefault="00FE618C" w:rsidP="00ED0C57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:rsidR="00FE618C" w:rsidRDefault="00FE618C" w:rsidP="00ED0C57">
            <w:pPr>
              <w:rPr>
                <w:b/>
                <w:i/>
              </w:rPr>
            </w:pPr>
          </w:p>
          <w:p w:rsidR="00B55DAC" w:rsidRDefault="00B55DAC" w:rsidP="00ED0C57">
            <w:pPr>
              <w:rPr>
                <w:b/>
                <w:i/>
              </w:rPr>
            </w:pPr>
          </w:p>
          <w:p w:rsidR="008423C1" w:rsidRDefault="008423C1" w:rsidP="00ED0C57">
            <w:pPr>
              <w:rPr>
                <w:b/>
                <w:i/>
              </w:rPr>
            </w:pPr>
          </w:p>
          <w:p w:rsidR="008423C1" w:rsidRDefault="008423C1" w:rsidP="00ED0C57">
            <w:pPr>
              <w:rPr>
                <w:b/>
                <w:i/>
              </w:rPr>
            </w:pPr>
          </w:p>
          <w:p w:rsidR="008423C1" w:rsidRDefault="008423C1" w:rsidP="00ED0C57">
            <w:pPr>
              <w:rPr>
                <w:b/>
                <w:i/>
              </w:rPr>
            </w:pPr>
          </w:p>
          <w:p w:rsidR="008423C1" w:rsidRDefault="008423C1" w:rsidP="00ED0C57">
            <w:pPr>
              <w:rPr>
                <w:b/>
                <w:i/>
              </w:rPr>
            </w:pPr>
          </w:p>
          <w:p w:rsidR="008423C1" w:rsidRDefault="008423C1" w:rsidP="00ED0C57">
            <w:pPr>
              <w:rPr>
                <w:b/>
                <w:i/>
              </w:rPr>
            </w:pPr>
          </w:p>
          <w:p w:rsidR="008423C1" w:rsidRDefault="008423C1" w:rsidP="00ED0C57">
            <w:pPr>
              <w:rPr>
                <w:b/>
                <w:i/>
              </w:rPr>
            </w:pPr>
          </w:p>
          <w:p w:rsidR="00B55DAC" w:rsidRPr="009A120F" w:rsidRDefault="00B55DAC" w:rsidP="00ED0C57">
            <w:pPr>
              <w:rPr>
                <w:b/>
                <w:i/>
              </w:rPr>
            </w:pPr>
          </w:p>
        </w:tc>
      </w:tr>
    </w:tbl>
    <w:p w:rsidR="00FE618C" w:rsidRDefault="00FE618C" w:rsidP="00560A6D">
      <w:pPr>
        <w:rPr>
          <w:rFonts w:asciiTheme="majorHAnsi" w:hAnsiTheme="majorHAnsi"/>
          <w:sz w:val="23"/>
          <w:szCs w:val="23"/>
        </w:rPr>
      </w:pPr>
    </w:p>
    <w:p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p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621"/>
      </w:tblGrid>
      <w:tr w:rsidR="00B55DAC" w:rsidRPr="00B458CE" w:rsidTr="005378FD">
        <w:trPr>
          <w:trHeight w:val="1167"/>
        </w:trPr>
        <w:tc>
          <w:tcPr>
            <w:tcW w:w="675" w:type="dxa"/>
          </w:tcPr>
          <w:p w:rsidR="00B55DAC" w:rsidRDefault="00B55DAC" w:rsidP="00ED0C57">
            <w:bookmarkStart w:id="1" w:name="_Hlk491753741"/>
            <w:r>
              <w:lastRenderedPageBreak/>
              <w:t>Q1</w:t>
            </w:r>
            <w:r w:rsidR="000A5EA4">
              <w:t>2</w:t>
            </w:r>
          </w:p>
        </w:tc>
        <w:tc>
          <w:tcPr>
            <w:tcW w:w="7621" w:type="dxa"/>
          </w:tcPr>
          <w:p w:rsidR="00B55DAC" w:rsidRDefault="00511F6E" w:rsidP="00BC478F">
            <w:pPr>
              <w:rPr>
                <w:noProof/>
              </w:rPr>
            </w:pPr>
            <w:r>
              <w:rPr>
                <w:noProof/>
              </w:rPr>
              <w:t>As part of a Cha</w:t>
            </w:r>
            <w:r w:rsidR="00A2154D">
              <w:rPr>
                <w:noProof/>
              </w:rPr>
              <w:t>nging Place study, a total of 90</w:t>
            </w:r>
            <w:r>
              <w:rPr>
                <w:noProof/>
              </w:rPr>
              <w:t xml:space="preserve"> residents were surveyed asking how long they had lived in their current house.</w:t>
            </w:r>
            <w:r w:rsidR="001D787C">
              <w:rPr>
                <w:noProof/>
              </w:rPr>
              <w:t xml:space="preserve"> The results were rounded up to whole per cent.</w:t>
            </w:r>
          </w:p>
          <w:p w:rsidR="00511F6E" w:rsidRDefault="00511F6E" w:rsidP="00BC478F">
            <w:pPr>
              <w:rPr>
                <w:noProof/>
              </w:rPr>
            </w:pPr>
          </w:p>
          <w:p w:rsidR="00A2154D" w:rsidRDefault="00A2154D" w:rsidP="00A2154D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  <w:r w:rsidRPr="00A2154D">
              <w:rPr>
                <w:noProof/>
              </w:rPr>
              <w:t xml:space="preserve">Calculate the number of people who responded in each category. </w:t>
            </w:r>
            <w:r w:rsidR="00582667">
              <w:rPr>
                <w:noProof/>
              </w:rPr>
              <w:t>(Possibly not a whole number as the percentages have been rounded).</w:t>
            </w:r>
          </w:p>
          <w:p w:rsidR="00A2154D" w:rsidRDefault="00A2154D" w:rsidP="00A2154D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  <w:r w:rsidRPr="00A2154D">
              <w:rPr>
                <w:noProof/>
              </w:rPr>
              <w:t>Approximately how many times greater is the largest response category compared with the smallest?</w:t>
            </w:r>
          </w:p>
          <w:p w:rsidR="00511F6E" w:rsidRPr="001D787C" w:rsidRDefault="00A2154D" w:rsidP="00BC478F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  <w:r w:rsidRPr="00A2154D">
              <w:rPr>
                <w:noProof/>
              </w:rPr>
              <w:t xml:space="preserve"> Why might you </w:t>
            </w:r>
            <w:r w:rsidR="005378FD">
              <w:rPr>
                <w:noProof/>
              </w:rPr>
              <w:t xml:space="preserve">have </w:t>
            </w:r>
            <w:r w:rsidRPr="00A2154D">
              <w:rPr>
                <w:noProof/>
              </w:rPr>
              <w:t>anticipate</w:t>
            </w:r>
            <w:r w:rsidR="005378FD">
              <w:rPr>
                <w:noProof/>
              </w:rPr>
              <w:t>d</w:t>
            </w:r>
            <w:r w:rsidRPr="00A2154D">
              <w:rPr>
                <w:noProof/>
              </w:rPr>
              <w:t xml:space="preserve"> the smallest category to have the lowest response number?</w:t>
            </w:r>
          </w:p>
          <w:p w:rsidR="00511F6E" w:rsidRPr="00B458CE" w:rsidRDefault="005378FD" w:rsidP="00BC478F">
            <w:r>
              <w:rPr>
                <w:noProof/>
              </w:rPr>
              <w:drawing>
                <wp:inline distT="0" distB="0" distL="0" distR="0" wp14:anchorId="368805E3" wp14:editId="1B569E39">
                  <wp:extent cx="4572000" cy="2743200"/>
                  <wp:effectExtent l="0" t="0" r="0" b="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8579D2-4E47-442E-B804-336CE911F8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B55DAC" w:rsidRPr="009A120F" w:rsidTr="00BC478F">
        <w:trPr>
          <w:trHeight w:val="1596"/>
        </w:trPr>
        <w:tc>
          <w:tcPr>
            <w:tcW w:w="8296" w:type="dxa"/>
            <w:gridSpan w:val="2"/>
          </w:tcPr>
          <w:p w:rsidR="00B55DAC" w:rsidRDefault="00B55DAC" w:rsidP="00ED0C57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:rsidR="00B55DAC" w:rsidRDefault="00B55DAC" w:rsidP="00ED0C57">
            <w:pPr>
              <w:rPr>
                <w:b/>
                <w:i/>
              </w:rPr>
            </w:pPr>
          </w:p>
          <w:p w:rsidR="00CD6708" w:rsidRDefault="00CD6708" w:rsidP="00ED0C57">
            <w:pPr>
              <w:rPr>
                <w:b/>
                <w:i/>
              </w:rPr>
            </w:pPr>
          </w:p>
          <w:p w:rsidR="000F6A78" w:rsidRDefault="000F6A78" w:rsidP="00ED0C57">
            <w:pPr>
              <w:rPr>
                <w:b/>
                <w:i/>
              </w:rPr>
            </w:pPr>
          </w:p>
          <w:p w:rsidR="00B55DAC" w:rsidRDefault="00B55DAC" w:rsidP="00ED0C57">
            <w:pPr>
              <w:rPr>
                <w:b/>
                <w:i/>
              </w:rPr>
            </w:pPr>
          </w:p>
          <w:p w:rsidR="002F6AFE" w:rsidRDefault="002F6AFE" w:rsidP="00ED0C57">
            <w:pPr>
              <w:rPr>
                <w:b/>
                <w:i/>
              </w:rPr>
            </w:pPr>
          </w:p>
          <w:p w:rsidR="002F6AFE" w:rsidRPr="009A120F" w:rsidRDefault="002F6AFE" w:rsidP="00ED0C57">
            <w:pPr>
              <w:rPr>
                <w:b/>
                <w:i/>
              </w:rPr>
            </w:pPr>
          </w:p>
        </w:tc>
      </w:tr>
      <w:bookmarkEnd w:id="1"/>
    </w:tbl>
    <w:p w:rsidR="00DC33AF" w:rsidRDefault="00DC33AF" w:rsidP="00560A6D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7630"/>
      </w:tblGrid>
      <w:tr w:rsidR="00DC33AF" w:rsidRPr="00B458CE" w:rsidTr="00ED0C57">
        <w:trPr>
          <w:trHeight w:val="1167"/>
        </w:trPr>
        <w:tc>
          <w:tcPr>
            <w:tcW w:w="675" w:type="dxa"/>
          </w:tcPr>
          <w:p w:rsidR="00DC33AF" w:rsidRDefault="00DC33AF" w:rsidP="00ED0C57">
            <w:r>
              <w:t>Q1</w:t>
            </w:r>
            <w:r w:rsidR="000A5EA4">
              <w:t>3</w:t>
            </w:r>
          </w:p>
        </w:tc>
        <w:tc>
          <w:tcPr>
            <w:tcW w:w="8839" w:type="dxa"/>
          </w:tcPr>
          <w:p w:rsidR="008A70B2" w:rsidRDefault="008A70B2" w:rsidP="008A70B2">
            <w:pPr>
              <w:keepNext/>
              <w:jc w:val="both"/>
            </w:pPr>
            <w:r>
              <w:t>Ben and Oki fly out from London, Ben westwards to Los Angeles at longitude 118</w:t>
            </w:r>
            <w:r>
              <w:sym w:font="Symbol" w:char="F0B0"/>
            </w:r>
            <w:r>
              <w:t xml:space="preserve"> 55</w:t>
            </w:r>
            <w:r>
              <w:sym w:font="Symbol" w:char="F0A2"/>
            </w:r>
            <w:r>
              <w:t xml:space="preserve"> and Oki eastwards to 146</w:t>
            </w:r>
            <w:r>
              <w:sym w:font="Symbol" w:char="F0B0"/>
            </w:r>
            <w:r>
              <w:t xml:space="preserve"> 23</w:t>
            </w:r>
            <w:r>
              <w:sym w:font="Symbol" w:char="F0A2"/>
            </w:r>
            <w:r>
              <w:t xml:space="preserve"> in Japan. </w:t>
            </w:r>
          </w:p>
          <w:p w:rsidR="008A70B2" w:rsidRDefault="008A70B2" w:rsidP="008A70B2">
            <w:pPr>
              <w:keepNext/>
              <w:jc w:val="both"/>
            </w:pPr>
          </w:p>
          <w:p w:rsidR="008A70B2" w:rsidRPr="000877CA" w:rsidRDefault="008A70B2" w:rsidP="008A70B2">
            <w:pPr>
              <w:keepNext/>
              <w:jc w:val="both"/>
            </w:pPr>
            <w:r>
              <w:t>How far, in degrees of longitude, are they apart?</w:t>
            </w:r>
          </w:p>
          <w:p w:rsidR="002F6AFE" w:rsidRPr="00B458CE" w:rsidRDefault="002F6AFE" w:rsidP="008A70B2"/>
        </w:tc>
      </w:tr>
      <w:tr w:rsidR="00DC33AF" w:rsidRPr="009A120F" w:rsidTr="00ED0C57">
        <w:trPr>
          <w:trHeight w:val="1596"/>
        </w:trPr>
        <w:tc>
          <w:tcPr>
            <w:tcW w:w="9514" w:type="dxa"/>
            <w:gridSpan w:val="2"/>
          </w:tcPr>
          <w:p w:rsidR="00DC33AF" w:rsidRDefault="00DC33AF" w:rsidP="00ED0C57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:rsidR="00DC33AF" w:rsidRDefault="00DC33AF" w:rsidP="00ED0C57">
            <w:pPr>
              <w:rPr>
                <w:b/>
                <w:i/>
              </w:rPr>
            </w:pPr>
          </w:p>
          <w:p w:rsidR="007B5104" w:rsidRDefault="007B5104" w:rsidP="007B5104">
            <w:pPr>
              <w:rPr>
                <w:b/>
                <w:i/>
              </w:rPr>
            </w:pPr>
          </w:p>
          <w:p w:rsidR="000F6A78" w:rsidRDefault="000F6A78" w:rsidP="007B5104">
            <w:pPr>
              <w:rPr>
                <w:b/>
                <w:i/>
              </w:rPr>
            </w:pPr>
          </w:p>
          <w:p w:rsidR="000F6A78" w:rsidRDefault="000F6A78" w:rsidP="007B5104">
            <w:pPr>
              <w:rPr>
                <w:b/>
                <w:i/>
              </w:rPr>
            </w:pPr>
          </w:p>
          <w:p w:rsidR="000F6A78" w:rsidRDefault="000F6A78" w:rsidP="007B5104">
            <w:pPr>
              <w:rPr>
                <w:b/>
                <w:i/>
              </w:rPr>
            </w:pPr>
          </w:p>
          <w:p w:rsidR="000F6A78" w:rsidRPr="009A120F" w:rsidRDefault="000F6A78" w:rsidP="007B5104">
            <w:pPr>
              <w:rPr>
                <w:b/>
                <w:i/>
              </w:rPr>
            </w:pPr>
          </w:p>
        </w:tc>
      </w:tr>
    </w:tbl>
    <w:p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7630"/>
      </w:tblGrid>
      <w:tr w:rsidR="007B5104" w:rsidRPr="00B458CE" w:rsidTr="00BF78E9">
        <w:trPr>
          <w:trHeight w:val="1167"/>
        </w:trPr>
        <w:tc>
          <w:tcPr>
            <w:tcW w:w="666" w:type="dxa"/>
          </w:tcPr>
          <w:p w:rsidR="007B5104" w:rsidRDefault="007B5104" w:rsidP="00ED0C57">
            <w:r>
              <w:t>Q14</w:t>
            </w:r>
          </w:p>
        </w:tc>
        <w:tc>
          <w:tcPr>
            <w:tcW w:w="7630" w:type="dxa"/>
          </w:tcPr>
          <w:p w:rsidR="0008412C" w:rsidRDefault="00BC7CB8" w:rsidP="005F137B">
            <w:r>
              <w:t xml:space="preserve">The chart shows the changing percentage of people living in urban areas between 1990 and 2015. </w:t>
            </w:r>
          </w:p>
          <w:p w:rsidR="00981F47" w:rsidRPr="00981F47" w:rsidRDefault="00981F47" w:rsidP="005F137B">
            <w:pPr>
              <w:rPr>
                <w:sz w:val="16"/>
                <w:szCs w:val="16"/>
              </w:rPr>
            </w:pPr>
          </w:p>
          <w:p w:rsidR="0008412C" w:rsidRDefault="00BC7CB8" w:rsidP="00BC7CB8">
            <w:pPr>
              <w:pStyle w:val="ListParagraph"/>
              <w:numPr>
                <w:ilvl w:val="0"/>
                <w:numId w:val="4"/>
              </w:numPr>
            </w:pPr>
            <w:r>
              <w:t>Which continent has shown the largest proportional change?</w:t>
            </w:r>
          </w:p>
          <w:p w:rsidR="00BC7CB8" w:rsidRDefault="00BC7CB8" w:rsidP="00BC7CB8">
            <w:pPr>
              <w:pStyle w:val="ListParagraph"/>
              <w:numPr>
                <w:ilvl w:val="0"/>
                <w:numId w:val="4"/>
              </w:numPr>
            </w:pPr>
            <w:r>
              <w:t>Which continent is an anomaly?</w:t>
            </w:r>
          </w:p>
          <w:p w:rsidR="007D280F" w:rsidRPr="007D280F" w:rsidRDefault="00BC7CB8" w:rsidP="007D280F">
            <w:pPr>
              <w:pStyle w:val="ListParagraph"/>
              <w:numPr>
                <w:ilvl w:val="0"/>
                <w:numId w:val="4"/>
              </w:numPr>
            </w:pPr>
            <w:r>
              <w:t>Which continent has the largest potential for future change?</w:t>
            </w:r>
          </w:p>
          <w:p w:rsidR="0008412C" w:rsidRPr="00B458CE" w:rsidRDefault="00BF78E9" w:rsidP="005F137B">
            <w:r>
              <w:rPr>
                <w:noProof/>
              </w:rPr>
              <w:drawing>
                <wp:inline distT="0" distB="0" distL="0" distR="0" wp14:anchorId="5A102B4F" wp14:editId="58D270FE">
                  <wp:extent cx="4572000" cy="3143250"/>
                  <wp:effectExtent l="0" t="0" r="0" b="0"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4842A1-69A9-48A5-80A8-688DBA04399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7B5104" w:rsidRPr="009A120F" w:rsidTr="00201CEC">
        <w:trPr>
          <w:trHeight w:val="1596"/>
        </w:trPr>
        <w:tc>
          <w:tcPr>
            <w:tcW w:w="8296" w:type="dxa"/>
            <w:gridSpan w:val="2"/>
          </w:tcPr>
          <w:p w:rsidR="007B5104" w:rsidRDefault="007B5104" w:rsidP="00ED0C57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:rsidR="007B5104" w:rsidRDefault="007B5104" w:rsidP="00ED0C57">
            <w:pPr>
              <w:rPr>
                <w:b/>
                <w:i/>
              </w:rPr>
            </w:pPr>
          </w:p>
          <w:p w:rsidR="0008412C" w:rsidRDefault="0008412C" w:rsidP="00ED0C57">
            <w:pPr>
              <w:rPr>
                <w:b/>
                <w:i/>
              </w:rPr>
            </w:pPr>
          </w:p>
          <w:p w:rsidR="000F6A78" w:rsidRDefault="000F6A78" w:rsidP="00ED0C57">
            <w:pPr>
              <w:rPr>
                <w:b/>
                <w:i/>
              </w:rPr>
            </w:pPr>
          </w:p>
          <w:p w:rsidR="000F6A78" w:rsidRPr="009A120F" w:rsidRDefault="000F6A78" w:rsidP="00ED0C57">
            <w:pPr>
              <w:rPr>
                <w:b/>
                <w:i/>
              </w:rPr>
            </w:pPr>
          </w:p>
        </w:tc>
      </w:tr>
    </w:tbl>
    <w:p w:rsidR="00F122EB" w:rsidRDefault="00F122EB" w:rsidP="00560A6D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7630"/>
      </w:tblGrid>
      <w:tr w:rsidR="00F122EB" w:rsidRPr="00B458CE" w:rsidTr="00ED0C57">
        <w:trPr>
          <w:trHeight w:val="1167"/>
        </w:trPr>
        <w:tc>
          <w:tcPr>
            <w:tcW w:w="675" w:type="dxa"/>
          </w:tcPr>
          <w:p w:rsidR="00F122EB" w:rsidRDefault="00F122EB" w:rsidP="00ED0C57">
            <w:r>
              <w:t>Q15</w:t>
            </w:r>
          </w:p>
        </w:tc>
        <w:tc>
          <w:tcPr>
            <w:tcW w:w="8839" w:type="dxa"/>
          </w:tcPr>
          <w:p w:rsidR="00F65760" w:rsidRPr="0027517C" w:rsidRDefault="005A13AC" w:rsidP="00F122EB">
            <w:pPr>
              <w:rPr>
                <w:sz w:val="22"/>
                <w:szCs w:val="22"/>
              </w:rPr>
            </w:pPr>
            <w:r>
              <w:t xml:space="preserve">See if you can work through a standard formula ‘blind’. </w:t>
            </w:r>
            <w:r w:rsidR="008C5A67">
              <w:t>Apply the values</w:t>
            </w:r>
            <w:r w:rsidR="00756FC7">
              <w:t xml:space="preserve"> provided below to </w:t>
            </w:r>
            <w:r w:rsidR="00855607">
              <w:t>the</w:t>
            </w:r>
            <w:r w:rsidR="00F65760">
              <w:t xml:space="preserve"> formula</w:t>
            </w:r>
            <w:r w:rsidR="008C5A67">
              <w:t xml:space="preserve"> to calculate </w:t>
            </w:r>
            <w:r w:rsidR="00E214D3">
              <w:t xml:space="preserve">the value of </w:t>
            </w:r>
            <w:proofErr w:type="spellStart"/>
            <w:proofErr w:type="gramStart"/>
            <w:r w:rsidR="008C5A67" w:rsidRPr="008C5A67">
              <w:rPr>
                <w:sz w:val="28"/>
                <w:szCs w:val="28"/>
              </w:rPr>
              <w:t>r</w:t>
            </w:r>
            <w:r w:rsidR="008C5A67" w:rsidRPr="008C5A67">
              <w:rPr>
                <w:sz w:val="28"/>
                <w:szCs w:val="28"/>
                <w:vertAlign w:val="subscript"/>
              </w:rPr>
              <w:t>s</w:t>
            </w:r>
            <w:proofErr w:type="spellEnd"/>
            <w:r w:rsidR="0027517C" w:rsidRPr="00124247">
              <w:rPr>
                <w:sz w:val="22"/>
                <w:szCs w:val="22"/>
                <w:vertAlign w:val="subscript"/>
              </w:rPr>
              <w:t xml:space="preserve"> </w:t>
            </w:r>
            <w:r w:rsidR="00124247">
              <w:rPr>
                <w:sz w:val="22"/>
                <w:szCs w:val="22"/>
                <w:vertAlign w:val="subscript"/>
              </w:rPr>
              <w:t xml:space="preserve"> </w:t>
            </w:r>
            <w:r w:rsidR="00124247" w:rsidRPr="00124247">
              <w:rPr>
                <w:sz w:val="22"/>
                <w:szCs w:val="22"/>
              </w:rPr>
              <w:t>(</w:t>
            </w:r>
            <w:proofErr w:type="gramEnd"/>
            <w:r w:rsidR="0027517C">
              <w:rPr>
                <w:sz w:val="22"/>
                <w:szCs w:val="22"/>
              </w:rPr>
              <w:t xml:space="preserve">to 2 </w:t>
            </w:r>
            <w:proofErr w:type="spellStart"/>
            <w:r w:rsidR="0027517C">
              <w:rPr>
                <w:sz w:val="22"/>
                <w:szCs w:val="22"/>
              </w:rPr>
              <w:t>dec.</w:t>
            </w:r>
            <w:proofErr w:type="spellEnd"/>
            <w:r w:rsidR="0027517C">
              <w:rPr>
                <w:sz w:val="22"/>
                <w:szCs w:val="22"/>
              </w:rPr>
              <w:t xml:space="preserve"> places</w:t>
            </w:r>
            <w:r w:rsidR="00124247">
              <w:rPr>
                <w:sz w:val="22"/>
                <w:szCs w:val="22"/>
              </w:rPr>
              <w:t>)</w:t>
            </w:r>
          </w:p>
          <w:p w:rsidR="00981F47" w:rsidRDefault="00981F47" w:rsidP="00F122EB"/>
          <w:p w:rsidR="008C5A67" w:rsidRDefault="0025323D" w:rsidP="00F122EB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=1-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6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∑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-n</m:t>
                    </m:r>
                  </m:den>
                </m:f>
              </m:oMath>
            </m:oMathPara>
          </w:p>
          <w:p w:rsidR="008C5A67" w:rsidRDefault="008C5A67" w:rsidP="00F122E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Where </w:t>
            </w:r>
            <m:oMath>
              <m:r>
                <w:rPr>
                  <w:rFonts w:ascii="Cambria Math" w:hAnsi="Cambria Math"/>
                </w:rPr>
                <m:t>∑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is 13.8</w:t>
            </w:r>
          </w:p>
          <w:p w:rsidR="008C5A67" w:rsidRDefault="008C5A67" w:rsidP="00F122EB">
            <w:r>
              <w:rPr>
                <w:rFonts w:eastAsiaTheme="minorEastAsia"/>
              </w:rPr>
              <w:t xml:space="preserve"> And        n is 11</w:t>
            </w:r>
          </w:p>
          <w:p w:rsidR="00E25750" w:rsidRPr="00981F47" w:rsidRDefault="00E25750" w:rsidP="00F122EB">
            <w:pPr>
              <w:rPr>
                <w:sz w:val="16"/>
                <w:szCs w:val="16"/>
              </w:rPr>
            </w:pPr>
          </w:p>
        </w:tc>
      </w:tr>
      <w:tr w:rsidR="00F122EB" w:rsidRPr="009A120F" w:rsidTr="00ED0C57">
        <w:trPr>
          <w:trHeight w:val="1596"/>
        </w:trPr>
        <w:tc>
          <w:tcPr>
            <w:tcW w:w="9514" w:type="dxa"/>
            <w:gridSpan w:val="2"/>
          </w:tcPr>
          <w:p w:rsidR="000F6A78" w:rsidRDefault="00BC7CB8" w:rsidP="00ED0C57">
            <w:pPr>
              <w:rPr>
                <w:b/>
                <w:i/>
              </w:rPr>
            </w:pPr>
            <w:r>
              <w:rPr>
                <w:b/>
                <w:i/>
              </w:rPr>
              <w:t>Your workings:</w:t>
            </w:r>
          </w:p>
          <w:p w:rsidR="000F6A78" w:rsidRDefault="000F6A78" w:rsidP="00ED0C57">
            <w:pPr>
              <w:rPr>
                <w:b/>
                <w:i/>
              </w:rPr>
            </w:pPr>
          </w:p>
          <w:p w:rsidR="00981F47" w:rsidRDefault="00981F47" w:rsidP="00ED0C57">
            <w:pPr>
              <w:rPr>
                <w:b/>
                <w:i/>
              </w:rPr>
            </w:pPr>
          </w:p>
          <w:p w:rsidR="00981F47" w:rsidRDefault="00981F47" w:rsidP="00ED0C57">
            <w:pPr>
              <w:rPr>
                <w:b/>
                <w:i/>
              </w:rPr>
            </w:pPr>
          </w:p>
          <w:p w:rsidR="00981F47" w:rsidRDefault="00981F47" w:rsidP="00ED0C57">
            <w:pPr>
              <w:rPr>
                <w:b/>
                <w:i/>
              </w:rPr>
            </w:pPr>
          </w:p>
          <w:p w:rsidR="00981F47" w:rsidRDefault="00981F47" w:rsidP="00ED0C57">
            <w:pPr>
              <w:rPr>
                <w:b/>
                <w:i/>
              </w:rPr>
            </w:pPr>
          </w:p>
          <w:p w:rsidR="00981F47" w:rsidRPr="009A120F" w:rsidRDefault="00981F47" w:rsidP="00ED0C57">
            <w:pPr>
              <w:rPr>
                <w:b/>
                <w:i/>
              </w:rPr>
            </w:pPr>
          </w:p>
        </w:tc>
      </w:tr>
    </w:tbl>
    <w:p w:rsidR="00F122EB" w:rsidRPr="00981F47" w:rsidRDefault="00F122EB" w:rsidP="00560A6D">
      <w:pPr>
        <w:rPr>
          <w:rFonts w:asciiTheme="majorHAnsi" w:hAnsiTheme="majorHAnsi"/>
          <w:sz w:val="16"/>
          <w:szCs w:val="16"/>
        </w:rPr>
      </w:pPr>
    </w:p>
    <w:sectPr w:rsidR="00F122EB" w:rsidRPr="00981F47" w:rsidSect="00E35EB9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23D" w:rsidRDefault="0025323D" w:rsidP="004F7EE2">
      <w:r>
        <w:separator/>
      </w:r>
    </w:p>
  </w:endnote>
  <w:endnote w:type="continuationSeparator" w:id="0">
    <w:p w:rsidR="0025323D" w:rsidRDefault="0025323D" w:rsidP="004F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532" w:type="dxa"/>
      <w:tblLook w:val="04A0" w:firstRow="1" w:lastRow="0" w:firstColumn="1" w:lastColumn="0" w:noHBand="0" w:noVBand="1"/>
    </w:tblPr>
    <w:tblGrid>
      <w:gridCol w:w="5598"/>
      <w:gridCol w:w="2934"/>
    </w:tblGrid>
    <w:tr w:rsidR="004F7EE2" w:rsidTr="00E97101">
      <w:trPr>
        <w:trHeight w:val="908"/>
      </w:trPr>
      <w:tc>
        <w:tcPr>
          <w:tcW w:w="5598" w:type="dxa"/>
        </w:tcPr>
        <w:p w:rsidR="004F7EE2" w:rsidRDefault="00AD38AA" w:rsidP="00C763C6">
          <w:pPr>
            <w:pStyle w:val="Foo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A Level </w:t>
          </w:r>
          <w:r w:rsidR="00CA04F3">
            <w:rPr>
              <w:rFonts w:ascii="Arial Narrow" w:hAnsi="Arial Narrow"/>
              <w:b/>
            </w:rPr>
            <w:t>Geography</w:t>
          </w:r>
          <w:r>
            <w:rPr>
              <w:rFonts w:ascii="Arial Narrow" w:hAnsi="Arial Narrow"/>
              <w:b/>
            </w:rPr>
            <w:t xml:space="preserve"> – Initial Numeracy Assessment</w:t>
          </w:r>
        </w:p>
        <w:p w:rsidR="004F7EE2" w:rsidRPr="00F801EC" w:rsidRDefault="004F7EE2" w:rsidP="00C763C6">
          <w:pPr>
            <w:pStyle w:val="Footer"/>
            <w:rPr>
              <w:rFonts w:ascii="Arial Narrow" w:hAnsi="Arial Narrow"/>
              <w:i/>
            </w:rPr>
          </w:pPr>
          <w:r w:rsidRPr="00F801EC">
            <w:rPr>
              <w:rFonts w:ascii="Arial Narrow" w:hAnsi="Arial Narrow"/>
              <w:i/>
            </w:rPr>
            <w:t>Remember – always show your workings!</w:t>
          </w:r>
        </w:p>
      </w:tc>
      <w:tc>
        <w:tcPr>
          <w:tcW w:w="2934" w:type="dxa"/>
        </w:tcPr>
        <w:p w:rsidR="004F7EE2" w:rsidRPr="00360A5E" w:rsidRDefault="004F7EE2" w:rsidP="00C763C6">
          <w:pPr>
            <w:pStyle w:val="Footer"/>
            <w:jc w:val="right"/>
            <w:rPr>
              <w:rFonts w:ascii="Arial Narrow" w:hAnsi="Arial Narrow"/>
            </w:rPr>
          </w:pPr>
          <w:r w:rsidRPr="00360A5E">
            <w:rPr>
              <w:rFonts w:ascii="Arial Narrow" w:hAnsi="Arial Narrow"/>
            </w:rPr>
            <w:t>© Tutor2u Limited 201</w:t>
          </w:r>
          <w:r w:rsidR="00AD38AA">
            <w:rPr>
              <w:rFonts w:ascii="Arial Narrow" w:hAnsi="Arial Narrow"/>
            </w:rPr>
            <w:t>7</w:t>
          </w:r>
          <w:r>
            <w:rPr>
              <w:rFonts w:ascii="Arial Narrow" w:hAnsi="Arial Narrow"/>
            </w:rPr>
            <w:t xml:space="preserve">  </w:t>
          </w:r>
          <w:hyperlink r:id="rId1" w:history="1">
            <w:r w:rsidRPr="00360A5E">
              <w:rPr>
                <w:rStyle w:val="Hyperlink"/>
                <w:rFonts w:ascii="Arial Narrow" w:hAnsi="Arial Narrow"/>
              </w:rPr>
              <w:t>www.tutor2u.net</w:t>
            </w:r>
          </w:hyperlink>
        </w:p>
      </w:tc>
    </w:tr>
  </w:tbl>
  <w:p w:rsidR="004F7EE2" w:rsidRDefault="004F7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23D" w:rsidRDefault="0025323D" w:rsidP="004F7EE2">
      <w:r>
        <w:separator/>
      </w:r>
    </w:p>
  </w:footnote>
  <w:footnote w:type="continuationSeparator" w:id="0">
    <w:p w:rsidR="0025323D" w:rsidRDefault="0025323D" w:rsidP="004F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3FC" w:rsidRPr="00CA23FC" w:rsidRDefault="001017CC">
    <w:pPr>
      <w:pStyle w:val="Header"/>
      <w:rPr>
        <w:rFonts w:ascii="Arial Narrow" w:hAnsi="Arial Narrow"/>
        <w:b/>
      </w:rPr>
    </w:pPr>
    <w:r>
      <w:rPr>
        <w:rFonts w:ascii="Arial Narrow" w:hAnsi="Arial Narrow"/>
        <w:b/>
      </w:rPr>
      <w:t>A Level Geography</w:t>
    </w:r>
    <w:r w:rsidR="00AD38AA">
      <w:rPr>
        <w:rFonts w:ascii="Arial Narrow" w:hAnsi="Arial Narrow"/>
        <w:b/>
      </w:rPr>
      <w:t xml:space="preserve"> – Initial Numeracy Assessment</w:t>
    </w:r>
    <w:r>
      <w:rPr>
        <w:rFonts w:ascii="Arial Narrow" w:hAnsi="Arial Narrow"/>
        <w:b/>
      </w:rPr>
      <w:t xml:space="preserve">                                       </w:t>
    </w:r>
    <w:r w:rsidRPr="001F38D9">
      <w:rPr>
        <w:rFonts w:ascii="Arial Narrow" w:hAnsi="Arial Narrow"/>
        <w:b/>
        <w:sz w:val="36"/>
        <w:szCs w:val="36"/>
      </w:rPr>
      <w:t xml:space="preserve"> </w:t>
    </w:r>
    <w:r w:rsidR="001F38D9" w:rsidRPr="001F38D9">
      <w:rPr>
        <w:rFonts w:ascii="Segoe UI Semibold" w:hAnsi="Segoe UI Semibold" w:cs="Segoe UI Semibold"/>
        <w:sz w:val="36"/>
        <w:szCs w:val="36"/>
      </w:rPr>
      <w:t>t</w:t>
    </w:r>
    <w:r w:rsidRPr="001F38D9">
      <w:rPr>
        <w:rFonts w:ascii="Segoe UI Semibold" w:hAnsi="Segoe UI Semibold" w:cs="Segoe UI Semibold"/>
        <w:sz w:val="36"/>
        <w:szCs w:val="36"/>
      </w:rPr>
      <w:t>utor</w:t>
    </w:r>
    <w:r w:rsidRPr="001F38D9">
      <w:rPr>
        <w:rFonts w:ascii="Segoe UI Semibold" w:hAnsi="Segoe UI Semibold" w:cs="Segoe UI Semibold"/>
        <w:b/>
        <w:sz w:val="36"/>
        <w:szCs w:val="36"/>
      </w:rPr>
      <w:t>2</w:t>
    </w:r>
    <w:r w:rsidR="001F38D9" w:rsidRPr="001F38D9">
      <w:rPr>
        <w:rFonts w:ascii="Segoe UI Semibold" w:hAnsi="Segoe UI Semibold" w:cs="Segoe UI Semibold"/>
        <w:b/>
        <w:sz w:val="36"/>
        <w:szCs w:val="36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6D0F"/>
    <w:multiLevelType w:val="hybridMultilevel"/>
    <w:tmpl w:val="ABB4CD4C"/>
    <w:lvl w:ilvl="0" w:tplc="418295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F8F"/>
    <w:multiLevelType w:val="hybridMultilevel"/>
    <w:tmpl w:val="E8548836"/>
    <w:lvl w:ilvl="0" w:tplc="FDE4A0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C1342"/>
    <w:multiLevelType w:val="hybridMultilevel"/>
    <w:tmpl w:val="3D122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A2374"/>
    <w:multiLevelType w:val="hybridMultilevel"/>
    <w:tmpl w:val="EA36E1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E2"/>
    <w:rsid w:val="00007C15"/>
    <w:rsid w:val="00017A3A"/>
    <w:rsid w:val="000206BD"/>
    <w:rsid w:val="000345E2"/>
    <w:rsid w:val="00066357"/>
    <w:rsid w:val="00076F9F"/>
    <w:rsid w:val="0008412C"/>
    <w:rsid w:val="000877CA"/>
    <w:rsid w:val="000A5EA4"/>
    <w:rsid w:val="000A7985"/>
    <w:rsid w:val="000B19D3"/>
    <w:rsid w:val="000B342F"/>
    <w:rsid w:val="000C458C"/>
    <w:rsid w:val="000E3F4D"/>
    <w:rsid w:val="000F29E9"/>
    <w:rsid w:val="000F6A78"/>
    <w:rsid w:val="001017CC"/>
    <w:rsid w:val="00101E95"/>
    <w:rsid w:val="00124247"/>
    <w:rsid w:val="00134F45"/>
    <w:rsid w:val="00142A76"/>
    <w:rsid w:val="00152D9D"/>
    <w:rsid w:val="00154CAB"/>
    <w:rsid w:val="0016597B"/>
    <w:rsid w:val="0017694D"/>
    <w:rsid w:val="001874D5"/>
    <w:rsid w:val="001D1DDF"/>
    <w:rsid w:val="001D704A"/>
    <w:rsid w:val="001D787C"/>
    <w:rsid w:val="001E528A"/>
    <w:rsid w:val="001F38D9"/>
    <w:rsid w:val="001F564C"/>
    <w:rsid w:val="00201CEC"/>
    <w:rsid w:val="00203D02"/>
    <w:rsid w:val="00211A14"/>
    <w:rsid w:val="002232AB"/>
    <w:rsid w:val="00226456"/>
    <w:rsid w:val="0023478F"/>
    <w:rsid w:val="0025323D"/>
    <w:rsid w:val="00255EE2"/>
    <w:rsid w:val="0027517C"/>
    <w:rsid w:val="00282933"/>
    <w:rsid w:val="00292045"/>
    <w:rsid w:val="002C3DEA"/>
    <w:rsid w:val="002E029D"/>
    <w:rsid w:val="002E6BBF"/>
    <w:rsid w:val="002F4F57"/>
    <w:rsid w:val="002F6AFE"/>
    <w:rsid w:val="00303DB0"/>
    <w:rsid w:val="003137B8"/>
    <w:rsid w:val="003138E7"/>
    <w:rsid w:val="00321845"/>
    <w:rsid w:val="00332B1A"/>
    <w:rsid w:val="00333397"/>
    <w:rsid w:val="00354983"/>
    <w:rsid w:val="00370A97"/>
    <w:rsid w:val="0038488D"/>
    <w:rsid w:val="00395265"/>
    <w:rsid w:val="003A10AE"/>
    <w:rsid w:val="00413550"/>
    <w:rsid w:val="00425AD2"/>
    <w:rsid w:val="004458A6"/>
    <w:rsid w:val="0049414E"/>
    <w:rsid w:val="004A1D39"/>
    <w:rsid w:val="004B1FA4"/>
    <w:rsid w:val="004C1B37"/>
    <w:rsid w:val="004C7427"/>
    <w:rsid w:val="004D17D8"/>
    <w:rsid w:val="004D1F9B"/>
    <w:rsid w:val="004D573C"/>
    <w:rsid w:val="004E69AE"/>
    <w:rsid w:val="004F5D22"/>
    <w:rsid w:val="004F7EE2"/>
    <w:rsid w:val="00511F6E"/>
    <w:rsid w:val="00521E5E"/>
    <w:rsid w:val="005378FD"/>
    <w:rsid w:val="00550499"/>
    <w:rsid w:val="0056076C"/>
    <w:rsid w:val="00560A6D"/>
    <w:rsid w:val="00580A63"/>
    <w:rsid w:val="00582667"/>
    <w:rsid w:val="00584000"/>
    <w:rsid w:val="005A070A"/>
    <w:rsid w:val="005A13AC"/>
    <w:rsid w:val="005A776B"/>
    <w:rsid w:val="005B597E"/>
    <w:rsid w:val="005C798E"/>
    <w:rsid w:val="005D0ADF"/>
    <w:rsid w:val="005D6F68"/>
    <w:rsid w:val="005F137B"/>
    <w:rsid w:val="00600818"/>
    <w:rsid w:val="006302FF"/>
    <w:rsid w:val="00635685"/>
    <w:rsid w:val="00640FA2"/>
    <w:rsid w:val="00671E0F"/>
    <w:rsid w:val="0069466C"/>
    <w:rsid w:val="0069687A"/>
    <w:rsid w:val="00697E70"/>
    <w:rsid w:val="006A20C9"/>
    <w:rsid w:val="006B5B27"/>
    <w:rsid w:val="006E6C26"/>
    <w:rsid w:val="006F4EB8"/>
    <w:rsid w:val="00700320"/>
    <w:rsid w:val="007100B6"/>
    <w:rsid w:val="007109F6"/>
    <w:rsid w:val="00715DF2"/>
    <w:rsid w:val="007258F5"/>
    <w:rsid w:val="00756FC7"/>
    <w:rsid w:val="0078122D"/>
    <w:rsid w:val="007A3E32"/>
    <w:rsid w:val="007B5104"/>
    <w:rsid w:val="007C5BE0"/>
    <w:rsid w:val="007D280F"/>
    <w:rsid w:val="007D648F"/>
    <w:rsid w:val="007F0275"/>
    <w:rsid w:val="007F75F0"/>
    <w:rsid w:val="00826A88"/>
    <w:rsid w:val="008423C1"/>
    <w:rsid w:val="00855607"/>
    <w:rsid w:val="0085596E"/>
    <w:rsid w:val="00884594"/>
    <w:rsid w:val="00885A7E"/>
    <w:rsid w:val="00887BA6"/>
    <w:rsid w:val="008A70B2"/>
    <w:rsid w:val="008B492B"/>
    <w:rsid w:val="008C48C5"/>
    <w:rsid w:val="008C5A67"/>
    <w:rsid w:val="008D6877"/>
    <w:rsid w:val="008E5138"/>
    <w:rsid w:val="008F20B3"/>
    <w:rsid w:val="008F6692"/>
    <w:rsid w:val="0090592E"/>
    <w:rsid w:val="0093247B"/>
    <w:rsid w:val="00963EC1"/>
    <w:rsid w:val="00972337"/>
    <w:rsid w:val="0097769E"/>
    <w:rsid w:val="00981F47"/>
    <w:rsid w:val="009A7B6E"/>
    <w:rsid w:val="009D2BB5"/>
    <w:rsid w:val="009D3838"/>
    <w:rsid w:val="009D7589"/>
    <w:rsid w:val="00A04E8E"/>
    <w:rsid w:val="00A126B8"/>
    <w:rsid w:val="00A2154D"/>
    <w:rsid w:val="00A369E9"/>
    <w:rsid w:val="00A36C75"/>
    <w:rsid w:val="00A41651"/>
    <w:rsid w:val="00A4628F"/>
    <w:rsid w:val="00A7139F"/>
    <w:rsid w:val="00A72E55"/>
    <w:rsid w:val="00A92977"/>
    <w:rsid w:val="00AA641E"/>
    <w:rsid w:val="00AD38AA"/>
    <w:rsid w:val="00AD7BBC"/>
    <w:rsid w:val="00AF054E"/>
    <w:rsid w:val="00B40BD4"/>
    <w:rsid w:val="00B5519E"/>
    <w:rsid w:val="00B55DAC"/>
    <w:rsid w:val="00B60294"/>
    <w:rsid w:val="00B67A68"/>
    <w:rsid w:val="00B926DB"/>
    <w:rsid w:val="00B92EE5"/>
    <w:rsid w:val="00BB404D"/>
    <w:rsid w:val="00BC478F"/>
    <w:rsid w:val="00BC5BFB"/>
    <w:rsid w:val="00BC7CB8"/>
    <w:rsid w:val="00BD40D9"/>
    <w:rsid w:val="00BF2125"/>
    <w:rsid w:val="00BF78E9"/>
    <w:rsid w:val="00C2475D"/>
    <w:rsid w:val="00C25F38"/>
    <w:rsid w:val="00C30551"/>
    <w:rsid w:val="00C64284"/>
    <w:rsid w:val="00C954D4"/>
    <w:rsid w:val="00CA04F3"/>
    <w:rsid w:val="00CA23FC"/>
    <w:rsid w:val="00CA2DDD"/>
    <w:rsid w:val="00CB06FD"/>
    <w:rsid w:val="00CB1137"/>
    <w:rsid w:val="00CC6094"/>
    <w:rsid w:val="00CD531F"/>
    <w:rsid w:val="00CD6239"/>
    <w:rsid w:val="00CD6708"/>
    <w:rsid w:val="00CD770F"/>
    <w:rsid w:val="00CE3477"/>
    <w:rsid w:val="00CE7E0A"/>
    <w:rsid w:val="00CE7FF1"/>
    <w:rsid w:val="00CF1857"/>
    <w:rsid w:val="00DA53F0"/>
    <w:rsid w:val="00DA6278"/>
    <w:rsid w:val="00DC02F1"/>
    <w:rsid w:val="00DC33AF"/>
    <w:rsid w:val="00DC78D5"/>
    <w:rsid w:val="00DE6333"/>
    <w:rsid w:val="00DE72D4"/>
    <w:rsid w:val="00E214D3"/>
    <w:rsid w:val="00E25750"/>
    <w:rsid w:val="00E35EB9"/>
    <w:rsid w:val="00E37133"/>
    <w:rsid w:val="00E56716"/>
    <w:rsid w:val="00E97101"/>
    <w:rsid w:val="00EA4078"/>
    <w:rsid w:val="00EE6A6C"/>
    <w:rsid w:val="00EF061C"/>
    <w:rsid w:val="00F122EB"/>
    <w:rsid w:val="00F21D29"/>
    <w:rsid w:val="00F27246"/>
    <w:rsid w:val="00F276A2"/>
    <w:rsid w:val="00F40252"/>
    <w:rsid w:val="00F612ED"/>
    <w:rsid w:val="00F65760"/>
    <w:rsid w:val="00F91E4D"/>
    <w:rsid w:val="00FA6B5D"/>
    <w:rsid w:val="00FC07FB"/>
    <w:rsid w:val="00FC10C1"/>
    <w:rsid w:val="00FE0EE3"/>
    <w:rsid w:val="00FE3D39"/>
    <w:rsid w:val="00FE618C"/>
    <w:rsid w:val="00FF126D"/>
    <w:rsid w:val="00FF2089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A9C52"/>
  <w15:docId w15:val="{1637C702-04BD-4711-A045-252C079F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EB9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E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EE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F7E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EE2"/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4F7EE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E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EE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F7EE2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88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D40D9"/>
    <w:pPr>
      <w:spacing w:before="100" w:beforeAutospacing="1" w:after="100" w:afterAutospacing="1"/>
    </w:pPr>
    <w:rPr>
      <w:rFonts w:eastAsiaTheme="minorEastAsia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F38D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C5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tor2u.ne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Length of residence in this house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0"/>
        <c:ser>
          <c:idx val="0"/>
          <c:order val="0"/>
          <c:spPr>
            <a:pattFill prst="dkDnDiag">
              <a:fgClr>
                <a:schemeClr val="accent1"/>
              </a:fgClr>
              <a:bgClr>
                <a:schemeClr val="bg1"/>
              </a:bgClr>
            </a:pattFill>
            <a:ln w="19050">
              <a:solidFill>
                <a:schemeClr val="lt1"/>
              </a:solidFill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1"/>
            <c:bubble3D val="0"/>
            <c:spPr>
              <a:pattFill prst="pct25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20CD-428B-A3A8-54C720501AB6}"/>
              </c:ext>
            </c:extLst>
          </c:dPt>
          <c:dPt>
            <c:idx val="2"/>
            <c:bubble3D val="0"/>
            <c:spPr>
              <a:pattFill prst="pct8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20CD-428B-A3A8-54C720501AB6}"/>
              </c:ext>
            </c:extLst>
          </c:dPt>
          <c:dPt>
            <c:idx val="3"/>
            <c:bubble3D val="0"/>
            <c:spPr>
              <a:pattFill prst="wdDnDiag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20CD-428B-A3A8-54C720501AB6}"/>
              </c:ext>
            </c:extLst>
          </c:dPt>
          <c:dPt>
            <c:idx val="4"/>
            <c:bubble3D val="0"/>
            <c:spPr>
              <a:pattFill prst="ltDnDiag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20CD-428B-A3A8-54C720501AB6}"/>
              </c:ext>
            </c:extLst>
          </c:dPt>
          <c:dPt>
            <c:idx val="5"/>
            <c:bubble3D val="0"/>
            <c:spPr>
              <a:pattFill prst="dashHorz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20CD-428B-A3A8-54C720501AB6}"/>
              </c:ext>
            </c:extLst>
          </c:dPt>
          <c:dLbls>
            <c:dLbl>
              <c:idx val="0"/>
              <c:layout>
                <c:manualLayout>
                  <c:x val="-1.1265529308836396E-2"/>
                  <c:y val="3.6803732866724993E-3"/>
                </c:manualLayout>
              </c:layout>
              <c:tx>
                <c:rich>
                  <a:bodyPr/>
                  <a:lstStyle/>
                  <a:p>
                    <a:fld id="{D75996B0-7868-42C2-9A50-AC89274C906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EC69A7F4-B17F-4372-910A-14491B656A39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20CD-428B-A3A8-54C720501AB6}"/>
                </c:ext>
              </c:extLst>
            </c:dLbl>
            <c:dLbl>
              <c:idx val="1"/>
              <c:layout>
                <c:manualLayout>
                  <c:x val="3.8641732283464566E-3"/>
                  <c:y val="-1.6910906969962087E-3"/>
                </c:manualLayout>
              </c:layout>
              <c:tx>
                <c:rich>
                  <a:bodyPr/>
                  <a:lstStyle/>
                  <a:p>
                    <a:fld id="{BA3A9C79-440C-4ED2-908C-5767E585F1C3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FBA57C27-892C-460A-A5AB-8BBC679F36BF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0CD-428B-A3A8-54C720501AB6}"/>
                </c:ext>
              </c:extLst>
            </c:dLbl>
            <c:dLbl>
              <c:idx val="2"/>
              <c:layout>
                <c:manualLayout>
                  <c:x val="5.3838801399825019E-2"/>
                  <c:y val="-6.7631233595800519E-2"/>
                </c:manualLayout>
              </c:layout>
              <c:tx>
                <c:rich>
                  <a:bodyPr/>
                  <a:lstStyle/>
                  <a:p>
                    <a:fld id="{0E3A5BE1-ED94-4521-A7E0-5D67CAFF9D9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7CF8A683-2B0B-402B-AC4D-016A54E0E98B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0CD-428B-A3A8-54C720501AB6}"/>
                </c:ext>
              </c:extLst>
            </c:dLbl>
            <c:dLbl>
              <c:idx val="3"/>
              <c:layout>
                <c:manualLayout>
                  <c:x val="1.2034339457567805E-2"/>
                  <c:y val="2.5519830854476525E-2"/>
                </c:manualLayout>
              </c:layout>
              <c:tx>
                <c:rich>
                  <a:bodyPr/>
                  <a:lstStyle/>
                  <a:p>
                    <a:fld id="{528BDF50-9A81-4693-AAB3-F2D62EC38FC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F459F1CF-E7BC-45B3-BB37-E870C8FE75A0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0CD-428B-A3A8-54C720501AB6}"/>
                </c:ext>
              </c:extLst>
            </c:dLbl>
            <c:dLbl>
              <c:idx val="4"/>
              <c:layout>
                <c:manualLayout>
                  <c:x val="3.7010061242344198E-3"/>
                  <c:y val="1.6240886555847187E-2"/>
                </c:manualLayout>
              </c:layout>
              <c:tx>
                <c:rich>
                  <a:bodyPr/>
                  <a:lstStyle/>
                  <a:p>
                    <a:fld id="{5A0A9AFB-A91B-4584-9121-FEEBAD381D63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300E2F14-F601-4733-8714-8C08E68A212A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0CD-428B-A3A8-54C720501AB6}"/>
                </c:ext>
              </c:extLst>
            </c:dLbl>
            <c:dLbl>
              <c:idx val="5"/>
              <c:layout>
                <c:manualLayout>
                  <c:x val="1.2982720909886265E-2"/>
                  <c:y val="9.3923155438903477E-3"/>
                </c:manualLayout>
              </c:layout>
              <c:tx>
                <c:rich>
                  <a:bodyPr/>
                  <a:lstStyle/>
                  <a:p>
                    <a:fld id="{400D45E1-639A-4B59-ABCB-A22A87E24F00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B89C8627-15E4-44C2-95E0-59FDF095972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0CD-428B-A3A8-54C720501A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&lt; 2 yrs</c:v>
                </c:pt>
                <c:pt idx="1">
                  <c:v>2-5 yrs</c:v>
                </c:pt>
                <c:pt idx="2">
                  <c:v>6-10 yrs</c:v>
                </c:pt>
                <c:pt idx="3">
                  <c:v>11-15 yrs</c:v>
                </c:pt>
                <c:pt idx="4">
                  <c:v>16-20 yrs</c:v>
                </c:pt>
                <c:pt idx="5">
                  <c:v>&gt; 20 yrs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</c:v>
                </c:pt>
                <c:pt idx="1">
                  <c:v>21</c:v>
                </c:pt>
                <c:pt idx="2">
                  <c:v>35</c:v>
                </c:pt>
                <c:pt idx="3">
                  <c:v>13</c:v>
                </c:pt>
                <c:pt idx="4">
                  <c:v>15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0CD-428B-A3A8-54C720501A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% urban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Sheet1!$B$17</c:f>
              <c:strCache>
                <c:ptCount val="1"/>
                <c:pt idx="0">
                  <c:v>1990</c:v>
                </c:pt>
              </c:strCache>
            </c:strRef>
          </c:tx>
          <c:spPr>
            <a:pattFill prst="pct80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Sheet1!$A$18:$A$22</c:f>
              <c:strCache>
                <c:ptCount val="5"/>
                <c:pt idx="0">
                  <c:v>Africa</c:v>
                </c:pt>
                <c:pt idx="1">
                  <c:v>Europe</c:v>
                </c:pt>
                <c:pt idx="2">
                  <c:v>N America</c:v>
                </c:pt>
                <c:pt idx="3">
                  <c:v>Asia</c:v>
                </c:pt>
                <c:pt idx="4">
                  <c:v>S America</c:v>
                </c:pt>
              </c:strCache>
            </c:strRef>
          </c:cat>
          <c:val>
            <c:numRef>
              <c:f>Sheet1!$B$18:$B$22</c:f>
              <c:numCache>
                <c:formatCode>General</c:formatCode>
                <c:ptCount val="5"/>
                <c:pt idx="0">
                  <c:v>34</c:v>
                </c:pt>
                <c:pt idx="1">
                  <c:v>76</c:v>
                </c:pt>
                <c:pt idx="2">
                  <c:v>77</c:v>
                </c:pt>
                <c:pt idx="3">
                  <c:v>36</c:v>
                </c:pt>
                <c:pt idx="4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22-4327-80E1-0E20AE6B9608}"/>
            </c:ext>
          </c:extLst>
        </c:ser>
        <c:ser>
          <c:idx val="1"/>
          <c:order val="1"/>
          <c:tx>
            <c:strRef>
              <c:f>Sheet1!$C$17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Sheet1!$A$18:$A$22</c:f>
              <c:strCache>
                <c:ptCount val="5"/>
                <c:pt idx="0">
                  <c:v>Africa</c:v>
                </c:pt>
                <c:pt idx="1">
                  <c:v>Europe</c:v>
                </c:pt>
                <c:pt idx="2">
                  <c:v>N America</c:v>
                </c:pt>
                <c:pt idx="3">
                  <c:v>Asia</c:v>
                </c:pt>
                <c:pt idx="4">
                  <c:v>S America</c:v>
                </c:pt>
              </c:strCache>
            </c:strRef>
          </c:cat>
          <c:val>
            <c:numRef>
              <c:f>Sheet1!$C$18:$C$22</c:f>
              <c:numCache>
                <c:formatCode>General</c:formatCode>
                <c:ptCount val="5"/>
                <c:pt idx="0">
                  <c:v>41</c:v>
                </c:pt>
                <c:pt idx="1">
                  <c:v>75</c:v>
                </c:pt>
                <c:pt idx="2">
                  <c:v>81</c:v>
                </c:pt>
                <c:pt idx="3">
                  <c:v>49</c:v>
                </c:pt>
                <c:pt idx="4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22-4327-80E1-0E20AE6B96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5302272"/>
        <c:axId val="545302600"/>
      </c:barChart>
      <c:catAx>
        <c:axId val="54530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302600"/>
        <c:crosses val="autoZero"/>
        <c:auto val="1"/>
        <c:lblAlgn val="ctr"/>
        <c:lblOffset val="100"/>
        <c:noMultiLvlLbl val="0"/>
      </c:catAx>
      <c:valAx>
        <c:axId val="545302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302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6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Graham Prior</cp:lastModifiedBy>
  <cp:revision>45</cp:revision>
  <cp:lastPrinted>2017-09-01T16:57:00Z</cp:lastPrinted>
  <dcterms:created xsi:type="dcterms:W3CDTF">2017-09-01T11:54:00Z</dcterms:created>
  <dcterms:modified xsi:type="dcterms:W3CDTF">2017-09-02T15:52:00Z</dcterms:modified>
</cp:coreProperties>
</file>